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EC12" w14:textId="2C0A0FC1" w:rsidR="009D5C9A" w:rsidRPr="009D5C9A" w:rsidRDefault="00F66F96" w:rsidP="009D5C9A">
      <w:pPr>
        <w:rPr>
          <w:b/>
          <w:bCs/>
          <w:lang w:val="en-US"/>
        </w:rPr>
      </w:pPr>
      <w:r>
        <w:rPr>
          <w:b/>
          <w:bCs/>
          <w:noProof/>
          <w:lang w:eastAsia="en-AU"/>
        </w:rPr>
        <w:drawing>
          <wp:inline distT="0" distB="0" distL="0" distR="0" wp14:anchorId="2B9E64CB" wp14:editId="7300647F">
            <wp:extent cx="1386840" cy="210921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Crest with College 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840" cy="2109216"/>
                    </a:xfrm>
                    <a:prstGeom prst="rect">
                      <a:avLst/>
                    </a:prstGeom>
                  </pic:spPr>
                </pic:pic>
              </a:graphicData>
            </a:graphic>
          </wp:inline>
        </w:drawing>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7A66AC16" w:rsidR="009D5C9A" w:rsidRPr="009D5C9A" w:rsidRDefault="00A118FC" w:rsidP="009D5C9A">
      <w:pPr>
        <w:spacing w:before="360"/>
        <w:rPr>
          <w:color w:val="000033" w:themeColor="accent1"/>
          <w:sz w:val="32"/>
          <w:szCs w:val="32"/>
        </w:rPr>
      </w:pPr>
      <w:r w:rsidRPr="00A118FC">
        <w:rPr>
          <w:color w:val="000033" w:themeColor="accent1"/>
          <w:sz w:val="32"/>
          <w:szCs w:val="32"/>
        </w:rPr>
        <w:t>Mount Carmel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D237510" w:rsidR="009D5C9A" w:rsidRPr="009D5C9A" w:rsidRDefault="00104343" w:rsidP="00F66F96">
            <w:pPr>
              <w:rPr>
                <w:b/>
                <w:bCs/>
              </w:rPr>
            </w:pPr>
            <w:r w:rsidRPr="00F66F96">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050A46F" w:rsidR="009D5C9A" w:rsidRDefault="00A118FC" w:rsidP="009D5C9A">
            <w:pPr>
              <w:cnfStyle w:val="000000000000" w:firstRow="0" w:lastRow="0" w:firstColumn="0" w:lastColumn="0" w:oddVBand="0" w:evenVBand="0" w:oddHBand="0" w:evenHBand="0" w:firstRowFirstColumn="0" w:firstRowLastColumn="0" w:lastRowFirstColumn="0" w:lastRowLastColumn="0"/>
            </w:pPr>
            <w:r>
              <w:t>Mount Carmel College</w:t>
            </w:r>
          </w:p>
        </w:tc>
      </w:tr>
      <w:tr w:rsidR="009D5C9A" w14:paraId="40DC199E" w14:textId="77777777" w:rsidTr="00F66F9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auto"/>
          </w:tcPr>
          <w:p w14:paraId="0438DBEA" w14:textId="0B96532E" w:rsidR="00104343" w:rsidRPr="00104343" w:rsidRDefault="00104343" w:rsidP="00F66F96">
            <w:pPr>
              <w:rPr>
                <w:b/>
                <w:bCs/>
                <w:lang w:val="en-US"/>
              </w:rPr>
            </w:pPr>
            <w:r w:rsidRPr="00F66F96">
              <w:rPr>
                <w:b/>
                <w:bCs/>
                <w:lang w:val="en-US"/>
              </w:rPr>
              <w:t>School</w:t>
            </w:r>
            <w:r w:rsidR="009D5C9A" w:rsidRPr="00F66F96">
              <w:rPr>
                <w:b/>
                <w:bCs/>
                <w:lang w:val="en-US"/>
              </w:rPr>
              <w:t xml:space="preserve"> Location</w:t>
            </w:r>
            <w:r>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2182D3D7" w:rsidR="009D5C9A" w:rsidRDefault="00A118FC" w:rsidP="009D5C9A">
            <w:pPr>
              <w:cnfStyle w:val="000000000000" w:firstRow="0" w:lastRow="0" w:firstColumn="0" w:lastColumn="0" w:oddVBand="0" w:evenVBand="0" w:oddHBand="0" w:evenHBand="0" w:firstRowFirstColumn="0" w:firstRowLastColumn="0" w:lastRowFirstColumn="0" w:lastRowLastColumn="0"/>
            </w:pPr>
            <w:r>
              <w:t>361 Sandy Bay Road Sandy Bay</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1498510D" w:rsidR="00223671" w:rsidRPr="009D5C9A" w:rsidRDefault="00223671" w:rsidP="00F66F96">
            <w:pPr>
              <w:rPr>
                <w:b/>
                <w:bCs/>
                <w:highlight w:val="yellow"/>
                <w:lang w:val="en-US"/>
              </w:rPr>
            </w:pPr>
            <w:r w:rsidRPr="00F66F96">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2C0EB43F" w:rsidR="00223671" w:rsidRDefault="00C076EE" w:rsidP="009D5C9A">
            <w:pPr>
              <w:cnfStyle w:val="000000000000" w:firstRow="0" w:lastRow="0" w:firstColumn="0" w:lastColumn="0" w:oddVBand="0" w:evenVBand="0" w:oddHBand="0" w:evenHBand="0" w:firstRowFirstColumn="0" w:firstRowLastColumn="0" w:lastRowFirstColumn="0" w:lastRowLastColumn="0"/>
            </w:pPr>
            <w:r>
              <w:t>Australian Rules Football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6AB2907A" w:rsidR="00104343" w:rsidRDefault="00104343" w:rsidP="009D5C9A">
            <w:pPr>
              <w:rPr>
                <w:b/>
                <w:bCs/>
                <w:lang w:val="en-US"/>
              </w:rPr>
            </w:pPr>
            <w:r w:rsidRPr="00F66F96">
              <w:rPr>
                <w:b/>
                <w:bCs/>
                <w:lang w:val="en-US"/>
              </w:rPr>
              <w:t>Sport facility</w:t>
            </w:r>
            <w:r w:rsidR="009D5C9A" w:rsidRPr="00F66F96">
              <w:rPr>
                <w:b/>
                <w:bCs/>
                <w:lang w:val="en-US"/>
              </w:rPr>
              <w:t xml:space="preserve"> </w:t>
            </w:r>
            <w:r w:rsidR="00223671" w:rsidRPr="00F66F96">
              <w:rPr>
                <w:b/>
                <w:bCs/>
                <w:lang w:val="en-US"/>
              </w:rPr>
              <w:t xml:space="preserve">type and </w:t>
            </w:r>
            <w:r w:rsidR="009D5C9A" w:rsidRPr="00F66F96">
              <w:rPr>
                <w:b/>
                <w:bCs/>
                <w:lang w:val="en-US"/>
              </w:rPr>
              <w:t>Location</w:t>
            </w:r>
            <w:r>
              <w:rPr>
                <w:b/>
                <w:bCs/>
                <w:lang w:val="en-US"/>
              </w:rPr>
              <w:t xml:space="preserve"> </w:t>
            </w:r>
          </w:p>
          <w:p w14:paraId="56CF974B" w14:textId="422E6FE8"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B0C23" w14:textId="3B4C83AE" w:rsidR="009D5C9A" w:rsidRDefault="00C076EE" w:rsidP="00A118FC">
            <w:pPr>
              <w:cnfStyle w:val="000000000000" w:firstRow="0" w:lastRow="0" w:firstColumn="0" w:lastColumn="0" w:oddVBand="0" w:evenVBand="0" w:oddHBand="0" w:evenHBand="0" w:firstRowFirstColumn="0" w:firstRowLastColumn="0" w:lastRowFirstColumn="0" w:lastRowLastColumn="0"/>
            </w:pPr>
            <w:r>
              <w:t>Outdoor</w:t>
            </w:r>
            <w:r w:rsidR="00A118FC">
              <w:t xml:space="preserve"> at school </w:t>
            </w:r>
            <w:r>
              <w:t>ovals</w:t>
            </w:r>
            <w:r w:rsidR="00A118FC">
              <w:t xml:space="preserve">, including University of Tasmania, </w:t>
            </w:r>
            <w:r>
              <w:t>Rugby Oval</w:t>
            </w:r>
          </w:p>
          <w:p w14:paraId="74EBEA5D" w14:textId="654D8A7A" w:rsidR="00F66F96" w:rsidRDefault="00F66F96" w:rsidP="00C076EE">
            <w:pPr>
              <w:cnfStyle w:val="000000000000" w:firstRow="0" w:lastRow="0" w:firstColumn="0" w:lastColumn="0" w:oddVBand="0" w:evenVBand="0" w:oddHBand="0" w:evenHBand="0" w:firstRowFirstColumn="0" w:firstRowLastColumn="0" w:lastRowFirstColumn="0" w:lastRowLastColumn="0"/>
            </w:pPr>
            <w:r>
              <w:t>Sandy Bay</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1E1649DB" w:rsidR="009D5C9A" w:rsidRPr="009D5C9A" w:rsidRDefault="00104343" w:rsidP="00F66F96">
            <w:pPr>
              <w:rPr>
                <w:b/>
                <w:bCs/>
              </w:rPr>
            </w:pPr>
            <w:r w:rsidRPr="00F66F96">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92C39F1" w:rsidR="009D5C9A" w:rsidRDefault="00A118FC" w:rsidP="009D5C9A">
            <w:pPr>
              <w:cnfStyle w:val="000000000000" w:firstRow="0" w:lastRow="0" w:firstColumn="0" w:lastColumn="0" w:oddVBand="0" w:evenVBand="0" w:oddHBand="0" w:evenHBand="0" w:firstRowFirstColumn="0" w:firstRowLastColumn="0" w:lastRowFirstColumn="0" w:lastRowLastColumn="0"/>
            </w:pPr>
            <w:r>
              <w:t>Fiona Nolan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2FA3EDB5" w:rsidR="00104343" w:rsidRDefault="00A118FC" w:rsidP="00104343">
            <w:pPr>
              <w:cnfStyle w:val="000000000000" w:firstRow="0" w:lastRow="0" w:firstColumn="0" w:lastColumn="0" w:oddVBand="0" w:evenVBand="0" w:oddHBand="0" w:evenHBand="0" w:firstRowFirstColumn="0" w:firstRowLastColumn="0" w:lastRowFirstColumn="0" w:lastRowLastColumn="0"/>
            </w:pPr>
            <w:r>
              <w:t>Fiona.nolan@mountcarmel.tas.edu.au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6FD4D0B" w:rsidR="00104343" w:rsidRDefault="00F66F96" w:rsidP="00F66F96">
            <w:pPr>
              <w:ind w:right="-112"/>
              <w:cnfStyle w:val="000000000000" w:firstRow="0" w:lastRow="0" w:firstColumn="0" w:lastColumn="0" w:oddVBand="0" w:evenVBand="0" w:oddHBand="0" w:evenHBand="0" w:firstRowFirstColumn="0" w:firstRowLastColumn="0" w:lastRowFirstColumn="0" w:lastRowLastColumn="0"/>
            </w:pPr>
            <w:r>
              <w:t>0457799829</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691F527F" w:rsidR="00104343" w:rsidRPr="009D5C9A" w:rsidRDefault="00104343" w:rsidP="00F66F96">
            <w:pPr>
              <w:rPr>
                <w:b/>
                <w:bCs/>
                <w:lang w:val="en-US"/>
              </w:rPr>
            </w:pPr>
            <w:r w:rsidRPr="00F66F96">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6B8FCF7E" w:rsidR="00104343" w:rsidRDefault="003F3431" w:rsidP="009D5C9A">
            <w:pPr>
              <w:ind w:right="-112"/>
              <w:cnfStyle w:val="000000000000" w:firstRow="0" w:lastRow="0" w:firstColumn="0" w:lastColumn="0" w:oddVBand="0" w:evenVBand="0" w:oddHBand="0" w:evenHBand="0" w:firstRowFirstColumn="0" w:firstRowLastColumn="0" w:lastRowFirstColumn="0" w:lastRowLastColumn="0"/>
            </w:pPr>
            <w:r>
              <w:t>Nikki Stuart</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63DBDC3" w:rsidR="00104343" w:rsidRDefault="00F66F96" w:rsidP="00F66F96">
            <w:pPr>
              <w:ind w:right="-112"/>
              <w:cnfStyle w:val="000000000000" w:firstRow="0" w:lastRow="0" w:firstColumn="0" w:lastColumn="0" w:oddVBand="0" w:evenVBand="0" w:oddHBand="0" w:evenHBand="0" w:firstRowFirstColumn="0" w:firstRowLastColumn="0" w:lastRowFirstColumn="0" w:lastRowLastColumn="0"/>
            </w:pPr>
            <w:r>
              <w:t>n</w:t>
            </w:r>
            <w:r w:rsidR="003F3431">
              <w:t>ikki.stuart@mountcarmel.tas.edu.au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0F09CBEF" w:rsidR="00104343" w:rsidRDefault="003F3431" w:rsidP="00104343">
            <w:pPr>
              <w:ind w:right="-112"/>
              <w:cnfStyle w:val="000000000000" w:firstRow="0" w:lastRow="0" w:firstColumn="0" w:lastColumn="0" w:oddVBand="0" w:evenVBand="0" w:oddHBand="0" w:evenHBand="0" w:firstRowFirstColumn="0" w:firstRowLastColumn="0" w:lastRowFirstColumn="0" w:lastRowLastColumn="0"/>
            </w:pPr>
            <w:r>
              <w:t>0409961545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48E618F3" w:rsidR="00104343" w:rsidRDefault="003F3431"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A5C6340" w:rsidR="00104343" w:rsidRPr="009D5C9A" w:rsidRDefault="00104343" w:rsidP="00F66F96">
            <w:pPr>
              <w:rPr>
                <w:b/>
                <w:bCs/>
                <w:lang w:val="en-US"/>
              </w:rPr>
            </w:pPr>
            <w:r w:rsidRPr="00F66F96">
              <w:t xml:space="preserve">Plan last updated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3F8B813A" w:rsidR="00104343" w:rsidRDefault="007419E3" w:rsidP="00F66F96">
            <w:pPr>
              <w:cnfStyle w:val="000000000000" w:firstRow="0" w:lastRow="0" w:firstColumn="0" w:lastColumn="0" w:oddVBand="0" w:evenVBand="0" w:oddHBand="0" w:evenHBand="0" w:firstRowFirstColumn="0" w:firstRowLastColumn="0" w:lastRowFirstColumn="0" w:lastRowLastColumn="0"/>
            </w:pPr>
            <w:r>
              <w:t>21</w:t>
            </w:r>
            <w:r w:rsidR="003F3431">
              <w:t xml:space="preserve"> Ju</w:t>
            </w:r>
            <w:r w:rsidR="00F66F96">
              <w:t>ly</w:t>
            </w:r>
            <w:r w:rsidR="003F3431">
              <w:t xml:space="preserve"> 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2C75DB45" w:rsidR="00104343" w:rsidRPr="009D5C9A" w:rsidRDefault="00F66F96" w:rsidP="00F66F96">
            <w:pPr>
              <w:rPr>
                <w:b/>
                <w:bCs/>
              </w:rPr>
            </w:pPr>
            <w:r w:rsidRPr="00F66F96">
              <w:rPr>
                <w:b/>
                <w:bCs/>
                <w:lang w:val="en-US"/>
              </w:rPr>
              <w:t>Nikki Stuart</w:t>
            </w:r>
            <w:r w:rsidR="00104343" w:rsidRPr="009D5C9A">
              <w:rPr>
                <w:b/>
                <w:bCs/>
                <w:lang w:val="en-US"/>
              </w:rPr>
              <w:t xml:space="preserve"> is responsible for this document</w:t>
            </w:r>
            <w:r w:rsidR="003F3431">
              <w:rPr>
                <w:b/>
                <w:bCs/>
                <w:lang w:val="en-US"/>
              </w:rPr>
              <w:t xml:space="preserve"> </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48A10E41" w14:textId="77777777" w:rsidR="00462BDC"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314A5BA8" w14:textId="7C43545A" w:rsidR="00462BDC" w:rsidRDefault="007419E3">
          <w:pPr>
            <w:pStyle w:val="TOC1"/>
            <w:tabs>
              <w:tab w:val="left" w:pos="390"/>
              <w:tab w:val="right" w:leader="dot" w:pos="9913"/>
            </w:tabs>
            <w:rPr>
              <w:rFonts w:eastAsiaTheme="minorEastAsia" w:cstheme="minorBidi"/>
              <w:b w:val="0"/>
              <w:bCs w:val="0"/>
              <w:noProof/>
              <w:color w:val="auto"/>
              <w:lang w:eastAsia="en-AU"/>
            </w:rPr>
          </w:pPr>
          <w:hyperlink w:anchor="_Toc45094760" w:history="1">
            <w:r w:rsidR="00462BDC" w:rsidRPr="00837C9B">
              <w:rPr>
                <w:rStyle w:val="Hyperlink"/>
                <w:noProof/>
              </w:rPr>
              <w:t>1.</w:t>
            </w:r>
            <w:r w:rsidR="00462BDC">
              <w:rPr>
                <w:rFonts w:eastAsiaTheme="minorEastAsia" w:cstheme="minorBidi"/>
                <w:b w:val="0"/>
                <w:bCs w:val="0"/>
                <w:noProof/>
                <w:color w:val="auto"/>
                <w:lang w:eastAsia="en-AU"/>
              </w:rPr>
              <w:tab/>
            </w:r>
            <w:r w:rsidR="00462BDC" w:rsidRPr="00837C9B">
              <w:rPr>
                <w:rStyle w:val="Hyperlink"/>
                <w:noProof/>
              </w:rPr>
              <w:t>Introduction</w:t>
            </w:r>
            <w:r w:rsidR="00462BDC">
              <w:rPr>
                <w:noProof/>
                <w:webHidden/>
              </w:rPr>
              <w:tab/>
            </w:r>
            <w:r w:rsidR="00462BDC">
              <w:rPr>
                <w:noProof/>
                <w:webHidden/>
              </w:rPr>
              <w:fldChar w:fldCharType="begin"/>
            </w:r>
            <w:r w:rsidR="00462BDC">
              <w:rPr>
                <w:noProof/>
                <w:webHidden/>
              </w:rPr>
              <w:instrText xml:space="preserve"> PAGEREF _Toc45094760 \h </w:instrText>
            </w:r>
            <w:r w:rsidR="00462BDC">
              <w:rPr>
                <w:noProof/>
                <w:webHidden/>
              </w:rPr>
            </w:r>
            <w:r w:rsidR="00462BDC">
              <w:rPr>
                <w:noProof/>
                <w:webHidden/>
              </w:rPr>
              <w:fldChar w:fldCharType="separate"/>
            </w:r>
            <w:r w:rsidR="00316257">
              <w:rPr>
                <w:noProof/>
                <w:webHidden/>
              </w:rPr>
              <w:t>3</w:t>
            </w:r>
            <w:r w:rsidR="00462BDC">
              <w:rPr>
                <w:noProof/>
                <w:webHidden/>
              </w:rPr>
              <w:fldChar w:fldCharType="end"/>
            </w:r>
          </w:hyperlink>
        </w:p>
        <w:p w14:paraId="0CAAFB59" w14:textId="55FB94EE" w:rsidR="00462BDC" w:rsidRDefault="007419E3">
          <w:pPr>
            <w:pStyle w:val="TOC1"/>
            <w:tabs>
              <w:tab w:val="left" w:pos="390"/>
              <w:tab w:val="right" w:leader="dot" w:pos="9913"/>
            </w:tabs>
            <w:rPr>
              <w:rFonts w:eastAsiaTheme="minorEastAsia" w:cstheme="minorBidi"/>
              <w:b w:val="0"/>
              <w:bCs w:val="0"/>
              <w:noProof/>
              <w:color w:val="auto"/>
              <w:lang w:eastAsia="en-AU"/>
            </w:rPr>
          </w:pPr>
          <w:hyperlink w:anchor="_Toc45094761" w:history="1">
            <w:r w:rsidR="00462BDC" w:rsidRPr="00837C9B">
              <w:rPr>
                <w:rStyle w:val="Hyperlink"/>
                <w:noProof/>
              </w:rPr>
              <w:t>2.</w:t>
            </w:r>
            <w:r w:rsidR="00462BDC">
              <w:rPr>
                <w:rFonts w:eastAsiaTheme="minorEastAsia" w:cstheme="minorBidi"/>
                <w:b w:val="0"/>
                <w:bCs w:val="0"/>
                <w:noProof/>
                <w:color w:val="auto"/>
                <w:lang w:eastAsia="en-AU"/>
              </w:rPr>
              <w:tab/>
            </w:r>
            <w:r w:rsidR="00462BDC" w:rsidRPr="00837C9B">
              <w:rPr>
                <w:rStyle w:val="Hyperlink"/>
                <w:noProof/>
              </w:rPr>
              <w:t>Key Principles</w:t>
            </w:r>
            <w:r w:rsidR="00462BDC">
              <w:rPr>
                <w:noProof/>
                <w:webHidden/>
              </w:rPr>
              <w:tab/>
            </w:r>
            <w:r w:rsidR="00462BDC">
              <w:rPr>
                <w:noProof/>
                <w:webHidden/>
              </w:rPr>
              <w:fldChar w:fldCharType="begin"/>
            </w:r>
            <w:r w:rsidR="00462BDC">
              <w:rPr>
                <w:noProof/>
                <w:webHidden/>
              </w:rPr>
              <w:instrText xml:space="preserve"> PAGEREF _Toc45094761 \h </w:instrText>
            </w:r>
            <w:r w:rsidR="00462BDC">
              <w:rPr>
                <w:noProof/>
                <w:webHidden/>
              </w:rPr>
            </w:r>
            <w:r w:rsidR="00462BDC">
              <w:rPr>
                <w:noProof/>
                <w:webHidden/>
              </w:rPr>
              <w:fldChar w:fldCharType="separate"/>
            </w:r>
            <w:r w:rsidR="00316257">
              <w:rPr>
                <w:noProof/>
                <w:webHidden/>
              </w:rPr>
              <w:t>3</w:t>
            </w:r>
            <w:r w:rsidR="00462BDC">
              <w:rPr>
                <w:noProof/>
                <w:webHidden/>
              </w:rPr>
              <w:fldChar w:fldCharType="end"/>
            </w:r>
          </w:hyperlink>
        </w:p>
        <w:p w14:paraId="16794B78" w14:textId="5932AE1E" w:rsidR="00462BDC" w:rsidRDefault="007419E3">
          <w:pPr>
            <w:pStyle w:val="TOC1"/>
            <w:tabs>
              <w:tab w:val="left" w:pos="390"/>
              <w:tab w:val="right" w:leader="dot" w:pos="9913"/>
            </w:tabs>
            <w:rPr>
              <w:rFonts w:eastAsiaTheme="minorEastAsia" w:cstheme="minorBidi"/>
              <w:b w:val="0"/>
              <w:bCs w:val="0"/>
              <w:noProof/>
              <w:color w:val="auto"/>
              <w:lang w:eastAsia="en-AU"/>
            </w:rPr>
          </w:pPr>
          <w:hyperlink w:anchor="_Toc45094762" w:history="1">
            <w:r w:rsidR="00462BDC" w:rsidRPr="00837C9B">
              <w:rPr>
                <w:rStyle w:val="Hyperlink"/>
                <w:noProof/>
              </w:rPr>
              <w:t>3.</w:t>
            </w:r>
            <w:r w:rsidR="00462BDC">
              <w:rPr>
                <w:rFonts w:eastAsiaTheme="minorEastAsia" w:cstheme="minorBidi"/>
                <w:b w:val="0"/>
                <w:bCs w:val="0"/>
                <w:noProof/>
                <w:color w:val="auto"/>
                <w:lang w:eastAsia="en-AU"/>
              </w:rPr>
              <w:tab/>
            </w:r>
            <w:r w:rsidR="00462BDC" w:rsidRPr="00837C9B">
              <w:rPr>
                <w:rStyle w:val="Hyperlink"/>
                <w:noProof/>
              </w:rPr>
              <w:t>Responsibilities under this Plan</w:t>
            </w:r>
            <w:r w:rsidR="00462BDC">
              <w:rPr>
                <w:noProof/>
                <w:webHidden/>
              </w:rPr>
              <w:tab/>
            </w:r>
            <w:r w:rsidR="00462BDC">
              <w:rPr>
                <w:noProof/>
                <w:webHidden/>
              </w:rPr>
              <w:fldChar w:fldCharType="begin"/>
            </w:r>
            <w:r w:rsidR="00462BDC">
              <w:rPr>
                <w:noProof/>
                <w:webHidden/>
              </w:rPr>
              <w:instrText xml:space="preserve"> PAGEREF _Toc45094762 \h </w:instrText>
            </w:r>
            <w:r w:rsidR="00462BDC">
              <w:rPr>
                <w:noProof/>
                <w:webHidden/>
              </w:rPr>
            </w:r>
            <w:r w:rsidR="00462BDC">
              <w:rPr>
                <w:noProof/>
                <w:webHidden/>
              </w:rPr>
              <w:fldChar w:fldCharType="separate"/>
            </w:r>
            <w:r w:rsidR="00316257">
              <w:rPr>
                <w:noProof/>
                <w:webHidden/>
              </w:rPr>
              <w:t>4</w:t>
            </w:r>
            <w:r w:rsidR="00462BDC">
              <w:rPr>
                <w:noProof/>
                <w:webHidden/>
              </w:rPr>
              <w:fldChar w:fldCharType="end"/>
            </w:r>
          </w:hyperlink>
        </w:p>
        <w:p w14:paraId="4650EEAB" w14:textId="4CBD6CAE" w:rsidR="00462BDC" w:rsidRDefault="007419E3">
          <w:pPr>
            <w:pStyle w:val="TOC1"/>
            <w:tabs>
              <w:tab w:val="left" w:pos="390"/>
              <w:tab w:val="right" w:leader="dot" w:pos="9913"/>
            </w:tabs>
            <w:rPr>
              <w:rFonts w:eastAsiaTheme="minorEastAsia" w:cstheme="minorBidi"/>
              <w:b w:val="0"/>
              <w:bCs w:val="0"/>
              <w:noProof/>
              <w:color w:val="auto"/>
              <w:lang w:eastAsia="en-AU"/>
            </w:rPr>
          </w:pPr>
          <w:hyperlink w:anchor="_Toc45094763" w:history="1">
            <w:r w:rsidR="00462BDC" w:rsidRPr="00837C9B">
              <w:rPr>
                <w:rStyle w:val="Hyperlink"/>
                <w:noProof/>
              </w:rPr>
              <w:t>4.</w:t>
            </w:r>
            <w:r w:rsidR="00462BDC">
              <w:rPr>
                <w:rFonts w:eastAsiaTheme="minorEastAsia" w:cstheme="minorBidi"/>
                <w:b w:val="0"/>
                <w:bCs w:val="0"/>
                <w:noProof/>
                <w:color w:val="auto"/>
                <w:lang w:eastAsia="en-AU"/>
              </w:rPr>
              <w:tab/>
            </w:r>
            <w:r w:rsidR="00462BDC" w:rsidRPr="00837C9B">
              <w:rPr>
                <w:rStyle w:val="Hyperlink"/>
                <w:noProof/>
              </w:rPr>
              <w:t>Return to Sport Arrangements</w:t>
            </w:r>
            <w:r w:rsidR="00462BDC">
              <w:rPr>
                <w:noProof/>
                <w:webHidden/>
              </w:rPr>
              <w:tab/>
            </w:r>
            <w:r w:rsidR="00462BDC">
              <w:rPr>
                <w:noProof/>
                <w:webHidden/>
              </w:rPr>
              <w:fldChar w:fldCharType="begin"/>
            </w:r>
            <w:r w:rsidR="00462BDC">
              <w:rPr>
                <w:noProof/>
                <w:webHidden/>
              </w:rPr>
              <w:instrText xml:space="preserve"> PAGEREF _Toc45094763 \h </w:instrText>
            </w:r>
            <w:r w:rsidR="00462BDC">
              <w:rPr>
                <w:noProof/>
                <w:webHidden/>
              </w:rPr>
            </w:r>
            <w:r w:rsidR="00462BDC">
              <w:rPr>
                <w:noProof/>
                <w:webHidden/>
              </w:rPr>
              <w:fldChar w:fldCharType="separate"/>
            </w:r>
            <w:r w:rsidR="00316257">
              <w:rPr>
                <w:noProof/>
                <w:webHidden/>
              </w:rPr>
              <w:t>4</w:t>
            </w:r>
            <w:r w:rsidR="00462BDC">
              <w:rPr>
                <w:noProof/>
                <w:webHidden/>
              </w:rPr>
              <w:fldChar w:fldCharType="end"/>
            </w:r>
          </w:hyperlink>
        </w:p>
        <w:p w14:paraId="29E0F92E" w14:textId="6D3B44DE" w:rsidR="00462BDC" w:rsidRDefault="007419E3">
          <w:pPr>
            <w:pStyle w:val="TOC2"/>
            <w:rPr>
              <w:rFonts w:eastAsiaTheme="minorEastAsia" w:cstheme="minorBidi"/>
              <w:bCs w:val="0"/>
              <w:color w:val="auto"/>
              <w:lang w:eastAsia="en-AU"/>
            </w:rPr>
          </w:pPr>
          <w:hyperlink w:anchor="_Toc45094764" w:history="1">
            <w:r w:rsidR="00462BDC" w:rsidRPr="00837C9B">
              <w:rPr>
                <w:rStyle w:val="Hyperlink"/>
              </w:rPr>
              <w:t>4.1</w:t>
            </w:r>
            <w:r w:rsidR="00462BDC">
              <w:rPr>
                <w:rFonts w:eastAsiaTheme="minorEastAsia" w:cstheme="minorBidi"/>
                <w:bCs w:val="0"/>
                <w:color w:val="auto"/>
                <w:lang w:eastAsia="en-AU"/>
              </w:rPr>
              <w:tab/>
            </w:r>
            <w:r w:rsidR="00462BDC" w:rsidRPr="00837C9B">
              <w:rPr>
                <w:rStyle w:val="Hyperlink"/>
              </w:rPr>
              <w:t>AIS Framework Arrangements</w:t>
            </w:r>
            <w:r w:rsidR="00462BDC">
              <w:rPr>
                <w:webHidden/>
              </w:rPr>
              <w:tab/>
            </w:r>
            <w:r w:rsidR="00462BDC">
              <w:rPr>
                <w:webHidden/>
              </w:rPr>
              <w:fldChar w:fldCharType="begin"/>
            </w:r>
            <w:r w:rsidR="00462BDC">
              <w:rPr>
                <w:webHidden/>
              </w:rPr>
              <w:instrText xml:space="preserve"> PAGEREF _Toc45094764 \h </w:instrText>
            </w:r>
            <w:r w:rsidR="00462BDC">
              <w:rPr>
                <w:webHidden/>
              </w:rPr>
            </w:r>
            <w:r w:rsidR="00462BDC">
              <w:rPr>
                <w:webHidden/>
              </w:rPr>
              <w:fldChar w:fldCharType="separate"/>
            </w:r>
            <w:r w:rsidR="00316257">
              <w:rPr>
                <w:webHidden/>
              </w:rPr>
              <w:t>4</w:t>
            </w:r>
            <w:r w:rsidR="00462BDC">
              <w:rPr>
                <w:webHidden/>
              </w:rPr>
              <w:fldChar w:fldCharType="end"/>
            </w:r>
          </w:hyperlink>
        </w:p>
        <w:p w14:paraId="36C41222" w14:textId="156127F4" w:rsidR="00462BDC" w:rsidRDefault="007419E3">
          <w:pPr>
            <w:pStyle w:val="TOC2"/>
            <w:rPr>
              <w:rFonts w:eastAsiaTheme="minorEastAsia" w:cstheme="minorBidi"/>
              <w:bCs w:val="0"/>
              <w:color w:val="auto"/>
              <w:lang w:eastAsia="en-AU"/>
            </w:rPr>
          </w:pPr>
          <w:hyperlink w:anchor="_Toc45094765" w:history="1">
            <w:r w:rsidR="00462BDC" w:rsidRPr="00837C9B">
              <w:rPr>
                <w:rStyle w:val="Hyperlink"/>
              </w:rPr>
              <w:t>4.2</w:t>
            </w:r>
            <w:r w:rsidR="00462BDC">
              <w:rPr>
                <w:rFonts w:eastAsiaTheme="minorEastAsia" w:cstheme="minorBidi"/>
                <w:bCs w:val="0"/>
                <w:color w:val="auto"/>
                <w:lang w:eastAsia="en-AU"/>
              </w:rPr>
              <w:tab/>
            </w:r>
            <w:r w:rsidR="00462BDC" w:rsidRPr="00837C9B">
              <w:rPr>
                <w:rStyle w:val="Hyperlink"/>
              </w:rPr>
              <w:t>Roadmap to a COVIDSafe Australia</w:t>
            </w:r>
            <w:r w:rsidR="00462BDC">
              <w:rPr>
                <w:webHidden/>
              </w:rPr>
              <w:tab/>
            </w:r>
            <w:r w:rsidR="00462BDC">
              <w:rPr>
                <w:webHidden/>
              </w:rPr>
              <w:fldChar w:fldCharType="begin"/>
            </w:r>
            <w:r w:rsidR="00462BDC">
              <w:rPr>
                <w:webHidden/>
              </w:rPr>
              <w:instrText xml:space="preserve"> PAGEREF _Toc45094765 \h </w:instrText>
            </w:r>
            <w:r w:rsidR="00462BDC">
              <w:rPr>
                <w:webHidden/>
              </w:rPr>
            </w:r>
            <w:r w:rsidR="00462BDC">
              <w:rPr>
                <w:webHidden/>
              </w:rPr>
              <w:fldChar w:fldCharType="separate"/>
            </w:r>
            <w:r w:rsidR="00316257">
              <w:rPr>
                <w:webHidden/>
              </w:rPr>
              <w:t>5</w:t>
            </w:r>
            <w:r w:rsidR="00462BDC">
              <w:rPr>
                <w:webHidden/>
              </w:rPr>
              <w:fldChar w:fldCharType="end"/>
            </w:r>
          </w:hyperlink>
        </w:p>
        <w:p w14:paraId="1AF87394" w14:textId="6A8BA7C3" w:rsidR="00462BDC" w:rsidRDefault="007419E3">
          <w:pPr>
            <w:pStyle w:val="TOC1"/>
            <w:tabs>
              <w:tab w:val="left" w:pos="390"/>
              <w:tab w:val="right" w:leader="dot" w:pos="9913"/>
            </w:tabs>
            <w:rPr>
              <w:rFonts w:eastAsiaTheme="minorEastAsia" w:cstheme="minorBidi"/>
              <w:b w:val="0"/>
              <w:bCs w:val="0"/>
              <w:noProof/>
              <w:color w:val="auto"/>
              <w:lang w:eastAsia="en-AU"/>
            </w:rPr>
          </w:pPr>
          <w:hyperlink w:anchor="_Toc45094766" w:history="1">
            <w:r w:rsidR="00462BDC" w:rsidRPr="00837C9B">
              <w:rPr>
                <w:rStyle w:val="Hyperlink"/>
                <w:noProof/>
              </w:rPr>
              <w:t>5.</w:t>
            </w:r>
            <w:r w:rsidR="00462BDC">
              <w:rPr>
                <w:rFonts w:eastAsiaTheme="minorEastAsia" w:cstheme="minorBidi"/>
                <w:b w:val="0"/>
                <w:bCs w:val="0"/>
                <w:noProof/>
                <w:color w:val="auto"/>
                <w:lang w:eastAsia="en-AU"/>
              </w:rPr>
              <w:tab/>
            </w:r>
            <w:r w:rsidR="00462BDC" w:rsidRPr="00837C9B">
              <w:rPr>
                <w:rStyle w:val="Hyperlink"/>
                <w:noProof/>
              </w:rPr>
              <w:t>Recovery</w:t>
            </w:r>
            <w:r w:rsidR="00462BDC">
              <w:rPr>
                <w:noProof/>
                <w:webHidden/>
              </w:rPr>
              <w:tab/>
            </w:r>
            <w:r w:rsidR="00462BDC">
              <w:rPr>
                <w:noProof/>
                <w:webHidden/>
              </w:rPr>
              <w:fldChar w:fldCharType="begin"/>
            </w:r>
            <w:r w:rsidR="00462BDC">
              <w:rPr>
                <w:noProof/>
                <w:webHidden/>
              </w:rPr>
              <w:instrText xml:space="preserve"> PAGEREF _Toc45094766 \h </w:instrText>
            </w:r>
            <w:r w:rsidR="00462BDC">
              <w:rPr>
                <w:noProof/>
                <w:webHidden/>
              </w:rPr>
            </w:r>
            <w:r w:rsidR="00462BDC">
              <w:rPr>
                <w:noProof/>
                <w:webHidden/>
              </w:rPr>
              <w:fldChar w:fldCharType="separate"/>
            </w:r>
            <w:r w:rsidR="00316257">
              <w:rPr>
                <w:noProof/>
                <w:webHidden/>
              </w:rPr>
              <w:t>5</w:t>
            </w:r>
            <w:r w:rsidR="00462BDC">
              <w:rPr>
                <w:noProof/>
                <w:webHidden/>
              </w:rPr>
              <w:fldChar w:fldCharType="end"/>
            </w:r>
          </w:hyperlink>
        </w:p>
        <w:p w14:paraId="4876A458" w14:textId="182E32C9" w:rsidR="00462BDC" w:rsidRDefault="007419E3">
          <w:pPr>
            <w:pStyle w:val="TOC1"/>
            <w:tabs>
              <w:tab w:val="right" w:leader="dot" w:pos="9913"/>
            </w:tabs>
            <w:rPr>
              <w:rFonts w:eastAsiaTheme="minorEastAsia" w:cstheme="minorBidi"/>
              <w:b w:val="0"/>
              <w:bCs w:val="0"/>
              <w:noProof/>
              <w:color w:val="auto"/>
              <w:lang w:eastAsia="en-AU"/>
            </w:rPr>
          </w:pPr>
          <w:hyperlink w:anchor="_Toc45094767" w:history="1">
            <w:r w:rsidR="00462BDC" w:rsidRPr="00837C9B">
              <w:rPr>
                <w:rStyle w:val="Hyperlink"/>
                <w:noProof/>
              </w:rPr>
              <w:t>Appendix: Outline of Return to Sport Arrangements</w:t>
            </w:r>
            <w:r w:rsidR="00462BDC">
              <w:rPr>
                <w:noProof/>
                <w:webHidden/>
              </w:rPr>
              <w:tab/>
            </w:r>
            <w:r w:rsidR="00462BDC">
              <w:rPr>
                <w:noProof/>
                <w:webHidden/>
              </w:rPr>
              <w:fldChar w:fldCharType="begin"/>
            </w:r>
            <w:r w:rsidR="00462BDC">
              <w:rPr>
                <w:noProof/>
                <w:webHidden/>
              </w:rPr>
              <w:instrText xml:space="preserve"> PAGEREF _Toc45094767 \h </w:instrText>
            </w:r>
            <w:r w:rsidR="00462BDC">
              <w:rPr>
                <w:noProof/>
                <w:webHidden/>
              </w:rPr>
            </w:r>
            <w:r w:rsidR="00462BDC">
              <w:rPr>
                <w:noProof/>
                <w:webHidden/>
              </w:rPr>
              <w:fldChar w:fldCharType="separate"/>
            </w:r>
            <w:r w:rsidR="00316257">
              <w:rPr>
                <w:noProof/>
                <w:webHidden/>
              </w:rPr>
              <w:t>6</w:t>
            </w:r>
            <w:r w:rsidR="00462BDC">
              <w:rPr>
                <w:noProof/>
                <w:webHidden/>
              </w:rPr>
              <w:fldChar w:fldCharType="end"/>
            </w:r>
          </w:hyperlink>
        </w:p>
        <w:p w14:paraId="0A8BAAEC" w14:textId="39710CAA" w:rsidR="00462BDC" w:rsidRDefault="007419E3">
          <w:pPr>
            <w:pStyle w:val="TOC2"/>
            <w:rPr>
              <w:rFonts w:eastAsiaTheme="minorEastAsia" w:cstheme="minorBidi"/>
              <w:bCs w:val="0"/>
              <w:color w:val="auto"/>
              <w:lang w:eastAsia="en-AU"/>
            </w:rPr>
          </w:pPr>
          <w:hyperlink w:anchor="_Toc45094768" w:history="1">
            <w:r w:rsidR="00462BDC" w:rsidRPr="00837C9B">
              <w:rPr>
                <w:rStyle w:val="Hyperlink"/>
              </w:rPr>
              <w:t>Part 1 – Sport Operations</w:t>
            </w:r>
            <w:r w:rsidR="00462BDC">
              <w:rPr>
                <w:webHidden/>
              </w:rPr>
              <w:tab/>
            </w:r>
            <w:r w:rsidR="00462BDC">
              <w:rPr>
                <w:webHidden/>
              </w:rPr>
              <w:fldChar w:fldCharType="begin"/>
            </w:r>
            <w:r w:rsidR="00462BDC">
              <w:rPr>
                <w:webHidden/>
              </w:rPr>
              <w:instrText xml:space="preserve"> PAGEREF _Toc45094768 \h </w:instrText>
            </w:r>
            <w:r w:rsidR="00462BDC">
              <w:rPr>
                <w:webHidden/>
              </w:rPr>
            </w:r>
            <w:r w:rsidR="00462BDC">
              <w:rPr>
                <w:webHidden/>
              </w:rPr>
              <w:fldChar w:fldCharType="separate"/>
            </w:r>
            <w:r w:rsidR="00316257">
              <w:rPr>
                <w:webHidden/>
              </w:rPr>
              <w:t>6</w:t>
            </w:r>
            <w:r w:rsidR="00462BDC">
              <w:rPr>
                <w:webHidden/>
              </w:rPr>
              <w:fldChar w:fldCharType="end"/>
            </w:r>
          </w:hyperlink>
        </w:p>
        <w:p w14:paraId="2B28E93E" w14:textId="2A2BC756" w:rsidR="00462BDC" w:rsidRDefault="007419E3">
          <w:pPr>
            <w:pStyle w:val="TOC2"/>
            <w:rPr>
              <w:rFonts w:eastAsiaTheme="minorEastAsia" w:cstheme="minorBidi"/>
              <w:bCs w:val="0"/>
              <w:color w:val="auto"/>
              <w:lang w:eastAsia="en-AU"/>
            </w:rPr>
          </w:pPr>
          <w:hyperlink w:anchor="_Toc45094769" w:history="1">
            <w:r w:rsidR="00462BDC" w:rsidRPr="00837C9B">
              <w:rPr>
                <w:rStyle w:val="Hyperlink"/>
              </w:rPr>
              <w:t>Part 2 – Facility Operations</w:t>
            </w:r>
            <w:r w:rsidR="00462BDC">
              <w:rPr>
                <w:webHidden/>
              </w:rPr>
              <w:tab/>
            </w:r>
            <w:r w:rsidR="00462BDC">
              <w:rPr>
                <w:webHidden/>
              </w:rPr>
              <w:fldChar w:fldCharType="begin"/>
            </w:r>
            <w:r w:rsidR="00462BDC">
              <w:rPr>
                <w:webHidden/>
              </w:rPr>
              <w:instrText xml:space="preserve"> PAGEREF _Toc45094769 \h </w:instrText>
            </w:r>
            <w:r w:rsidR="00462BDC">
              <w:rPr>
                <w:webHidden/>
              </w:rPr>
            </w:r>
            <w:r w:rsidR="00462BDC">
              <w:rPr>
                <w:webHidden/>
              </w:rPr>
              <w:fldChar w:fldCharType="separate"/>
            </w:r>
            <w:r w:rsidR="00316257">
              <w:rPr>
                <w:webHidden/>
              </w:rPr>
              <w:t>8</w:t>
            </w:r>
            <w:r w:rsidR="00462BDC">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5094760"/>
      <w:r w:rsidRPr="009D5C9A">
        <w:lastRenderedPageBreak/>
        <w:t>Introduction</w:t>
      </w:r>
      <w:bookmarkEnd w:id="0"/>
      <w:bookmarkEnd w:id="1"/>
    </w:p>
    <w:p w14:paraId="2354DFED" w14:textId="7FE7081F"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09616D">
        <w:t>Mount Carmel College</w:t>
      </w:r>
      <w:r w:rsidRPr="00AA34C9">
        <w:t xml:space="preserve"> to support </w:t>
      </w:r>
      <w:r w:rsidR="0009616D">
        <w:t>Mount Carmel College</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28E67AF5"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Pr="0009616D">
        <w:t xml:space="preserve">the </w:t>
      </w:r>
      <w:r w:rsidR="0009616D" w:rsidRPr="0009616D">
        <w:t>Mount Carmel College</w:t>
      </w:r>
      <w:r w:rsidRPr="0009616D">
        <w:t>,</w:t>
      </w:r>
      <w:r>
        <w:t xml:space="preserve"> any facilities it controls, the </w:t>
      </w:r>
      <w:r w:rsidRPr="0009616D">
        <w:t xml:space="preserve">playing/training behaviour of all members and participants and the monitoring and reporting of the health of attendees at </w:t>
      </w:r>
      <w:r w:rsidR="0009616D" w:rsidRPr="0009616D">
        <w:t>Mount Carmel College</w:t>
      </w:r>
      <w:r w:rsidRPr="0009616D">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509476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1A9B7EFB"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09616D">
        <w:t>Mount Carmel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48D18E2" w:rsidR="00280CA6" w:rsidRDefault="009D5C9A" w:rsidP="009D5C9A">
      <w:pPr>
        <w:pStyle w:val="Bullet1"/>
      </w:pPr>
      <w:r>
        <w:t xml:space="preserve">At every stage of the return to sport process </w:t>
      </w:r>
      <w:r w:rsidR="0009616D" w:rsidRPr="0009616D">
        <w:t>Mount Carmel College</w:t>
      </w:r>
      <w:r>
        <w:t xml:space="preserve"> must consider and apply all applicable </w:t>
      </w:r>
      <w:r w:rsidR="00E5389B">
        <w:t xml:space="preserve">State and Territory Government and </w:t>
      </w:r>
      <w:r>
        <w:t xml:space="preserve">local restrictions and regulations. </w:t>
      </w:r>
      <w:r w:rsidR="0009616D">
        <w:t>Mount Carmel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5094762"/>
      <w:r w:rsidRPr="009D5C9A">
        <w:lastRenderedPageBreak/>
        <w:t>Responsibilities</w:t>
      </w:r>
      <w:r>
        <w:t xml:space="preserve"> under this Plan</w:t>
      </w:r>
      <w:bookmarkEnd w:id="5"/>
      <w:bookmarkEnd w:id="6"/>
      <w:r>
        <w:t xml:space="preserve"> </w:t>
      </w:r>
    </w:p>
    <w:p w14:paraId="103D1433" w14:textId="2CD10E83" w:rsidR="009D5C9A" w:rsidRDefault="0009616D" w:rsidP="009D5C9A">
      <w:r>
        <w:t>Mount Carmel College</w:t>
      </w:r>
      <w:r w:rsidR="009D5C9A">
        <w:t xml:space="preserve"> retains the overall responsibility for the effective management and implementation of the return to sport activities and operations outlined in this Plan. </w:t>
      </w:r>
    </w:p>
    <w:p w14:paraId="123C9CE8" w14:textId="09AC24E8" w:rsidR="009D5C9A" w:rsidRPr="00E90D71" w:rsidRDefault="009D5C9A" w:rsidP="009D5C9A">
      <w:r>
        <w:t xml:space="preserve">The </w:t>
      </w:r>
      <w:r w:rsidR="00A45B5F" w:rsidRPr="0009616D">
        <w:t>P</w:t>
      </w:r>
      <w:r w:rsidR="00F66F96">
        <w:t>rincipal</w:t>
      </w:r>
      <w:r>
        <w:t xml:space="preserve"> of </w:t>
      </w:r>
      <w:r w:rsidR="0009616D">
        <w:t>M</w:t>
      </w:r>
      <w:r w:rsidR="00F66F96">
        <w:t>ount</w:t>
      </w:r>
      <w:r w:rsidR="0009616D">
        <w:t xml:space="preserve"> C</w:t>
      </w:r>
      <w:r w:rsidR="00F66F96">
        <w:t>armel</w:t>
      </w:r>
      <w:r w:rsidR="0009616D">
        <w:t xml:space="preserve"> C</w:t>
      </w:r>
      <w:r w:rsidR="00F66F96">
        <w:t xml:space="preserve">ollege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0861F1C3" w:rsidR="009D5C9A" w:rsidRDefault="009D5C9A" w:rsidP="00280CA6">
      <w:pPr>
        <w:spacing w:after="240"/>
      </w:pPr>
      <w:r>
        <w:t xml:space="preserve">The </w:t>
      </w:r>
      <w:r w:rsidR="00A45B5F" w:rsidRPr="0009616D">
        <w:t>P</w:t>
      </w:r>
      <w:r w:rsidR="00F66F96">
        <w:t>rincipal</w:t>
      </w:r>
      <w:r>
        <w:t xml:space="preserve"> has appointed the following person as the </w:t>
      </w:r>
      <w:r w:rsidR="00F66F96">
        <w:t>Mount Carmel College</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01FBD2AB" w:rsidR="009D5C9A" w:rsidRDefault="00F66F96" w:rsidP="0009616D">
            <w:pPr>
              <w:cnfStyle w:val="000000000000" w:firstRow="0" w:lastRow="0" w:firstColumn="0" w:lastColumn="0" w:oddVBand="0" w:evenVBand="0" w:oddHBand="0" w:evenHBand="0" w:firstRowFirstColumn="0" w:firstRowLastColumn="0" w:lastRowFirstColumn="0" w:lastRowLastColumn="0"/>
            </w:pPr>
            <w:r>
              <w:rPr>
                <w:rFonts w:cstheme="minorHAnsi"/>
              </w:rPr>
              <w:t>Nikki Stuart</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145ECA7" w:rsidR="009D5C9A" w:rsidRDefault="007419E3" w:rsidP="00F66F96">
            <w:pPr>
              <w:cnfStyle w:val="000000000000" w:firstRow="0" w:lastRow="0" w:firstColumn="0" w:lastColumn="0" w:oddVBand="0" w:evenVBand="0" w:oddHBand="0" w:evenHBand="0" w:firstRowFirstColumn="0" w:firstRowLastColumn="0" w:lastRowFirstColumn="0" w:lastRowLastColumn="0"/>
            </w:pPr>
            <w:hyperlink r:id="rId22" w:history="1">
              <w:r w:rsidR="00F66F96" w:rsidRPr="003F0A8A">
                <w:rPr>
                  <w:rStyle w:val="Hyperlink"/>
                  <w:rFonts w:cstheme="minorHAnsi"/>
                </w:rPr>
                <w:t>nikki.stuart@mountcarmel.tas.edu.au</w:t>
              </w:r>
            </w:hyperlink>
            <w:r w:rsidR="00F66F96">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5DDCF314" w:rsidR="009D5C9A" w:rsidRDefault="0009616D" w:rsidP="009D5C9A">
            <w:pPr>
              <w:cnfStyle w:val="000000000000" w:firstRow="0" w:lastRow="0" w:firstColumn="0" w:lastColumn="0" w:oddVBand="0" w:evenVBand="0" w:oddHBand="0" w:evenHBand="0" w:firstRowFirstColumn="0" w:firstRowLastColumn="0" w:lastRowFirstColumn="0" w:lastRowLastColumn="0"/>
            </w:pPr>
            <w:r>
              <w:rPr>
                <w:rFonts w:cstheme="minorHAnsi"/>
              </w:rPr>
              <w:t>0409961545</w:t>
            </w:r>
          </w:p>
        </w:tc>
      </w:tr>
    </w:tbl>
    <w:p w14:paraId="56CA6EB9" w14:textId="590655AB" w:rsidR="009D5C9A" w:rsidRDefault="00F66F96" w:rsidP="009D5C9A">
      <w:pPr>
        <w:spacing w:before="360"/>
      </w:pPr>
      <w:r>
        <w:rPr>
          <w:rFonts w:cstheme="minorHAnsi"/>
        </w:rPr>
        <w:t>Mount Carmel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2044847C" w:rsidR="009D5C9A" w:rsidRPr="009D5C9A" w:rsidRDefault="009D5C9A" w:rsidP="009D5C9A">
      <w:pPr>
        <w:pStyle w:val="Bullet1"/>
      </w:pPr>
      <w:r w:rsidRPr="009D5C9A">
        <w:t xml:space="preserve">Comply with any testing and precautionary measures implemented by </w:t>
      </w:r>
      <w:r w:rsidR="00F66F96">
        <w:t>Mount Carmel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5094763"/>
      <w:r>
        <w:t>Return to Sport Arrangements</w:t>
      </w:r>
      <w:bookmarkEnd w:id="7"/>
      <w:bookmarkEnd w:id="8"/>
    </w:p>
    <w:p w14:paraId="601E24E7" w14:textId="2E0F4C72" w:rsidR="006C24FD" w:rsidRDefault="009D5C9A" w:rsidP="006C24FD">
      <w:r w:rsidRPr="0009616D">
        <w:t xml:space="preserve">As at the date of this Plan, participants are </w:t>
      </w:r>
      <w:r w:rsidR="0009616D" w:rsidRPr="0009616D">
        <w:t>playi</w:t>
      </w:r>
      <w:r w:rsidRPr="0009616D">
        <w:t xml:space="preserve">ng at Level </w:t>
      </w:r>
      <w:r w:rsidR="00A45B5F" w:rsidRPr="0009616D">
        <w:t xml:space="preserve">C </w:t>
      </w:r>
      <w:r w:rsidRPr="0009616D">
        <w:t>of the AIS Framework.</w:t>
      </w:r>
      <w:r w:rsidRPr="00902B1A">
        <w:t xml:space="preserve"> The Plan outlines specific sport requirements that </w:t>
      </w:r>
      <w:r w:rsidR="0009616D" w:rsidRPr="0009616D">
        <w:rPr>
          <w:rFonts w:cstheme="minorHAnsi"/>
        </w:rPr>
        <w:t>M</w:t>
      </w:r>
      <w:r w:rsidR="00F66F96">
        <w:rPr>
          <w:rFonts w:cstheme="minorHAnsi"/>
        </w:rPr>
        <w:t>ount Carmel College</w:t>
      </w:r>
      <w:r>
        <w:t xml:space="preserve"> </w:t>
      </w:r>
      <w:r w:rsidRPr="00902B1A">
        <w:t xml:space="preserve">will implement </w:t>
      </w:r>
      <w:r w:rsidR="00A36FA7">
        <w:t>at</w:t>
      </w:r>
      <w:r w:rsidR="006C24FD" w:rsidRPr="006C24FD">
        <w:t xml:space="preserve"> Level C of the AIS Framework. </w:t>
      </w:r>
    </w:p>
    <w:p w14:paraId="00F04BF9" w14:textId="7C61DA02" w:rsidR="009D5C9A" w:rsidRDefault="009D5C9A" w:rsidP="009D5C9A">
      <w:pPr>
        <w:pStyle w:val="Heading2Numbered"/>
      </w:pPr>
      <w:bookmarkStart w:id="9" w:name="_Toc45094764"/>
      <w:r w:rsidRPr="0097302C">
        <w:t>AIS Framework Arrangements</w:t>
      </w:r>
      <w:bookmarkEnd w:id="9"/>
    </w:p>
    <w:p w14:paraId="1D9F530B" w14:textId="45E7B88A" w:rsidR="00280CA6" w:rsidRDefault="009D5C9A" w:rsidP="009D5C9A">
      <w:r>
        <w:t>The protocols for conducting sport operations and facility operations under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5094765"/>
      <w:r>
        <w:lastRenderedPageBreak/>
        <w:t>Roadmap to a COVIDSafe Australia</w:t>
      </w:r>
      <w:bookmarkEnd w:id="10"/>
    </w:p>
    <w:p w14:paraId="5F63CA85" w14:textId="035D21BE" w:rsidR="009D5C9A" w:rsidRDefault="006C24FD" w:rsidP="009D5C9A">
      <w:r w:rsidRPr="006C24FD">
        <w:rPr>
          <w:rFonts w:cstheme="minorHAnsi"/>
        </w:rPr>
        <w:t>Mount Carmel College</w:t>
      </w:r>
      <w:r w:rsidR="009D5C9A">
        <w:rPr>
          <w:rFonts w:cstheme="minorHAnsi"/>
        </w:rPr>
        <w:t xml:space="preserve"> </w:t>
      </w:r>
      <w:r w:rsidR="009D5C9A">
        <w:t xml:space="preserve">will also comply with the Australian government’s </w:t>
      </w:r>
      <w:hyperlink r:id="rId23"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5094766"/>
      <w:r>
        <w:t>Recovery</w:t>
      </w:r>
      <w:bookmarkEnd w:id="11"/>
      <w:bookmarkEnd w:id="12"/>
    </w:p>
    <w:p w14:paraId="57AE772C" w14:textId="4E3563EF" w:rsidR="00DA3C47" w:rsidRDefault="00DA3C47" w:rsidP="00DA3C47">
      <w:r w:rsidRPr="004D0202">
        <w:t xml:space="preserve">When public health officials determine that the outbreak has ended in </w:t>
      </w:r>
      <w:r>
        <w:t xml:space="preserve">the </w:t>
      </w:r>
      <w:r w:rsidRPr="004D0202">
        <w:t xml:space="preserve">local community, </w:t>
      </w:r>
      <w:r w:rsidR="009864F0">
        <w:rPr>
          <w:rFonts w:cstheme="minorHAnsi"/>
        </w:rPr>
        <w:t>Mount Carmel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9864F0">
        <w:rPr>
          <w:rFonts w:cstheme="minorHAnsi"/>
        </w:rPr>
        <w:t>Mount Carmel College</w:t>
      </w:r>
      <w:r>
        <w:rPr>
          <w:rFonts w:cstheme="minorHAnsi"/>
        </w:rPr>
        <w:t xml:space="preserve"> </w:t>
      </w:r>
      <w:r>
        <w:t>will also consider which protocols can remain to optimise good public and participant health.</w:t>
      </w:r>
    </w:p>
    <w:p w14:paraId="5B1EAD6C" w14:textId="187A2D5C" w:rsidR="00DA3C47" w:rsidRPr="00E90D71" w:rsidRDefault="00DA3C47" w:rsidP="00DA3C47">
      <w:pPr>
        <w:rPr>
          <w:rFonts w:cstheme="minorHAnsi"/>
        </w:rPr>
      </w:pPr>
      <w:r>
        <w:t xml:space="preserve">At this time the </w:t>
      </w:r>
      <w:r w:rsidR="0017603A" w:rsidRPr="009864F0">
        <w:rPr>
          <w:rFonts w:cstheme="minorHAnsi"/>
        </w:rPr>
        <w:t>P</w:t>
      </w:r>
      <w:r w:rsidR="006C24FD">
        <w:rPr>
          <w:rFonts w:cstheme="minorHAnsi"/>
        </w:rPr>
        <w:t>rincipal</w:t>
      </w:r>
      <w:r w:rsidRPr="00E90D71">
        <w:rPr>
          <w:rFonts w:cstheme="minorHAnsi"/>
        </w:rPr>
        <w:t xml:space="preserve"> </w:t>
      </w:r>
      <w:r>
        <w:rPr>
          <w:rFonts w:cstheme="minorHAnsi"/>
        </w:rPr>
        <w:t xml:space="preserve">of </w:t>
      </w:r>
      <w:r w:rsidR="006C24FD" w:rsidRPr="006C24FD">
        <w:rPr>
          <w:rFonts w:cstheme="minorHAnsi"/>
        </w:rPr>
        <w:t>Mount Carmel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5094767"/>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62D59919" w:rsidR="00DA3C47" w:rsidRDefault="00DA3C47" w:rsidP="00DA3C47">
      <w:pPr>
        <w:pStyle w:val="Heading2"/>
      </w:pPr>
      <w:bookmarkStart w:id="15" w:name="_Toc45094768"/>
      <w:r>
        <w:t>Part 1 – Sport Operations</w:t>
      </w:r>
      <w:bookmarkEnd w:id="15"/>
    </w:p>
    <w:p w14:paraId="375F32DE" w14:textId="7CEA197E"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9E380A">
        <w:rPr>
          <w:rStyle w:val="Strong"/>
        </w:rPr>
        <w:t>Australian Rules 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12696"/>
      </w:tblGrid>
      <w:tr w:rsidR="00D407FB" w14:paraId="26501B6E" w14:textId="77777777" w:rsidTr="00D40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tcPr>
          <w:p w14:paraId="7CC6B7C5" w14:textId="746AB608" w:rsidR="00D407FB" w:rsidRDefault="00D407FB" w:rsidP="00DA3C47">
            <w:r>
              <w:t>Area</w:t>
            </w:r>
          </w:p>
        </w:tc>
        <w:tc>
          <w:tcPr>
            <w:tcW w:w="12696" w:type="dxa"/>
            <w:tcBorders>
              <w:left w:val="single" w:sz="4" w:space="0" w:color="FFFFFF" w:themeColor="background1"/>
            </w:tcBorders>
          </w:tcPr>
          <w:p w14:paraId="7E5BE43E" w14:textId="3C38F618" w:rsidR="00D407FB" w:rsidRPr="00935971" w:rsidRDefault="00D407FB" w:rsidP="006C24FD">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Pr>
                <w:rFonts w:ascii="Arial" w:hAnsi="Arial" w:cs="Arial"/>
                <w:color w:val="auto"/>
                <w:szCs w:val="19"/>
                <w:lang w:val="en-GB"/>
              </w:rPr>
              <w:br/>
            </w:r>
          </w:p>
        </w:tc>
      </w:tr>
      <w:tr w:rsidR="00D407FB" w14:paraId="28018685"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407FB" w:rsidRPr="00280CA6" w:rsidRDefault="00D407FB" w:rsidP="00280CA6">
            <w:pPr>
              <w:rPr>
                <w:b/>
                <w:bCs/>
              </w:rPr>
            </w:pPr>
            <w:r w:rsidRPr="00280CA6">
              <w:rPr>
                <w:b/>
                <w:bCs/>
              </w:rPr>
              <w:t>Approvals</w:t>
            </w:r>
          </w:p>
        </w:tc>
        <w:tc>
          <w:tcPr>
            <w:tcW w:w="12696" w:type="dxa"/>
          </w:tcPr>
          <w:p w14:paraId="03F81FC4" w14:textId="7087A006" w:rsidR="00D407FB" w:rsidRPr="001E6EB0" w:rsidRDefault="00D407FB" w:rsidP="00DA3C47">
            <w:pPr>
              <w:cnfStyle w:val="000000000000" w:firstRow="0" w:lastRow="0" w:firstColumn="0" w:lastColumn="0" w:oddVBand="0" w:evenVBand="0" w:oddHBand="0" w:evenHBand="0" w:firstRowFirstColumn="0" w:firstRowLastColumn="0" w:lastRowFirstColumn="0" w:lastRowLastColumn="0"/>
            </w:pPr>
            <w:r>
              <w:t>Mount Carmel College will obtain the following approvals to allow a return to training/competition at Level C:</w:t>
            </w:r>
          </w:p>
          <w:p w14:paraId="60E76018" w14:textId="3A3AA4B5"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competition to occur.</w:t>
            </w:r>
          </w:p>
          <w:p w14:paraId="275E53E9" w14:textId="1FE6F030"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p>
          <w:p w14:paraId="68C5C74B" w14:textId="7999222C"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p>
          <w:p w14:paraId="067B6430" w14:textId="74AA5EFC" w:rsidR="00D407FB" w:rsidRPr="001E6EB0" w:rsidRDefault="00462BDC" w:rsidP="00DA3C47">
            <w:pPr>
              <w:pStyle w:val="Bullet1"/>
              <w:cnfStyle w:val="000000000000" w:firstRow="0" w:lastRow="0" w:firstColumn="0" w:lastColumn="0" w:oddVBand="0" w:evenVBand="0" w:oddHBand="0" w:evenHBand="0" w:firstRowFirstColumn="0" w:firstRowLastColumn="0" w:lastRowFirstColumn="0" w:lastRowLastColumn="0"/>
            </w:pPr>
            <w:r>
              <w:t>CET</w:t>
            </w:r>
            <w:r w:rsidR="00D407FB">
              <w:t>, Principal and SATIS has approved return to competition for Mount Carmel College.</w:t>
            </w:r>
          </w:p>
          <w:p w14:paraId="1635C634" w14:textId="3EBBF153"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D407FB" w14:paraId="701D3538"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4D75D9BF" w:rsidR="00D407FB" w:rsidRPr="00280CA6" w:rsidRDefault="00D407FB" w:rsidP="00280CA6">
            <w:pPr>
              <w:rPr>
                <w:b/>
                <w:bCs/>
              </w:rPr>
            </w:pPr>
            <w:r>
              <w:rPr>
                <w:b/>
                <w:bCs/>
              </w:rPr>
              <w:t>Competition</w:t>
            </w:r>
            <w:r w:rsidRPr="00280CA6">
              <w:rPr>
                <w:b/>
                <w:bCs/>
              </w:rPr>
              <w:t xml:space="preserve"> Processes</w:t>
            </w:r>
          </w:p>
        </w:tc>
        <w:tc>
          <w:tcPr>
            <w:tcW w:w="12696" w:type="dxa"/>
          </w:tcPr>
          <w:p w14:paraId="7F213A12" w14:textId="7B188F91" w:rsidR="00D407FB" w:rsidRPr="006C24FD" w:rsidRDefault="00D407FB" w:rsidP="00DA3C47">
            <w:pPr>
              <w:cnfStyle w:val="000000000000" w:firstRow="0" w:lastRow="0" w:firstColumn="0" w:lastColumn="0" w:oddVBand="0" w:evenVBand="0" w:oddHBand="0" w:evenHBand="0" w:firstRowFirstColumn="0" w:firstRowLastColumn="0" w:lastRowFirstColumn="0" w:lastRowLastColumn="0"/>
            </w:pPr>
            <w:r>
              <w:t xml:space="preserve">Mount Carmel College will implement the following </w:t>
            </w:r>
            <w:r w:rsidRPr="006C24FD">
              <w:t xml:space="preserve">competition processes. </w:t>
            </w:r>
          </w:p>
          <w:p w14:paraId="51CF3198" w14:textId="7E25A0FC" w:rsidR="00D407FB" w:rsidRPr="00E435F6" w:rsidRDefault="00D407FB" w:rsidP="00E435F6">
            <w:pPr>
              <w:pStyle w:val="Bullet1"/>
              <w:cnfStyle w:val="000000000000" w:firstRow="0" w:lastRow="0" w:firstColumn="0" w:lastColumn="0" w:oddVBand="0" w:evenVBand="0" w:oddHBand="0" w:evenHBand="0" w:firstRowFirstColumn="0" w:firstRowLastColumn="0" w:lastRowFirstColumn="0" w:lastRowLastColumn="0"/>
            </w:pPr>
            <w:r w:rsidRPr="00E435F6">
              <w:t>Appoint a COV</w:t>
            </w:r>
            <w:r>
              <w:t>I</w:t>
            </w:r>
            <w:r w:rsidRPr="00E435F6">
              <w:t>D</w:t>
            </w:r>
            <w:r>
              <w:t>-19</w:t>
            </w:r>
            <w:r w:rsidRPr="00E435F6">
              <w:t xml:space="preserve"> Safety </w:t>
            </w:r>
            <w:r>
              <w:t>Officer</w:t>
            </w:r>
            <w:r w:rsidRPr="00E435F6">
              <w:t xml:space="preserve"> who will mark attendance</w:t>
            </w:r>
            <w:r>
              <w:t>,</w:t>
            </w:r>
            <w:r w:rsidRPr="00E435F6">
              <w:t xml:space="preserve"> monitor venue capacity</w:t>
            </w:r>
            <w:r>
              <w:t xml:space="preserve">, </w:t>
            </w:r>
            <w:r w:rsidRPr="00E435F6">
              <w:t>physical distancing measures</w:t>
            </w:r>
            <w:r>
              <w:t xml:space="preserve"> and make sure no one attends that is unwell</w:t>
            </w:r>
            <w:r w:rsidRPr="00E435F6">
              <w:t>.</w:t>
            </w:r>
          </w:p>
          <w:p w14:paraId="38BDC198" w14:textId="44BB24E8"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AIS Framework principles – full sporting activity that can be conducted in groups of any size (subject to COVIDSafe Roadmap) including full contact.</w:t>
            </w:r>
          </w:p>
          <w:p w14:paraId="5A83A36F" w14:textId="36D423CD"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Get in, train/play, get out – arrive ready to play.</w:t>
            </w:r>
          </w:p>
          <w:p w14:paraId="654BCC84" w14:textId="3D5A1D71"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Limit</w:t>
            </w:r>
            <w:r>
              <w:t xml:space="preserve"> time spent in change rooms and</w:t>
            </w:r>
            <w:r w:rsidRPr="006C24FD">
              <w:t xml:space="preserve"> unnecessary social gatherings.</w:t>
            </w:r>
            <w:r>
              <w:t xml:space="preserve"> Change and/or assemble at school prior to games. </w:t>
            </w:r>
          </w:p>
          <w:p w14:paraId="01135A86" w14:textId="770824DA"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Limit a</w:t>
            </w:r>
            <w:r w:rsidRPr="006C24FD">
              <w:t>ccess to treatment from support staff.</w:t>
            </w:r>
          </w:p>
          <w:p w14:paraId="0991965D" w14:textId="2CBB645F" w:rsidR="00D407FB" w:rsidRPr="006C24FD" w:rsidRDefault="00D407FB" w:rsidP="00A36FA7">
            <w:pPr>
              <w:pStyle w:val="Bullet1"/>
              <w:cnfStyle w:val="000000000000" w:firstRow="0" w:lastRow="0" w:firstColumn="0" w:lastColumn="0" w:oddVBand="0" w:evenVBand="0" w:oddHBand="0" w:evenHBand="0" w:firstRowFirstColumn="0" w:firstRowLastColumn="0" w:lastRowFirstColumn="0" w:lastRowLastColumn="0"/>
            </w:pPr>
            <w:r w:rsidRPr="006C24FD">
              <w:t>Sanitising station</w:t>
            </w:r>
            <w:r>
              <w:t xml:space="preserve"> at the venue</w:t>
            </w:r>
            <w:r w:rsidRPr="006C24FD">
              <w:t>.</w:t>
            </w:r>
          </w:p>
          <w:p w14:paraId="79A1CEFC" w14:textId="77777777" w:rsidR="00D407FB" w:rsidRPr="006C24FD" w:rsidRDefault="00D407FB" w:rsidP="00411BFD">
            <w:pPr>
              <w:pStyle w:val="Bullet1"/>
              <w:cnfStyle w:val="000000000000" w:firstRow="0" w:lastRow="0" w:firstColumn="0" w:lastColumn="0" w:oddVBand="0" w:evenVBand="0" w:oddHBand="0" w:evenHBand="0" w:firstRowFirstColumn="0" w:firstRowLastColumn="0" w:lastRowFirstColumn="0" w:lastRowLastColumn="0"/>
            </w:pPr>
            <w:r w:rsidRPr="00E435F6">
              <w:t>Treatment of shared equipment should be kept to a minimum and sanitise equipment before, during, after sessions, and use of such equipment to be limited</w:t>
            </w:r>
            <w:r w:rsidRPr="006C24FD">
              <w:t>.</w:t>
            </w:r>
          </w:p>
          <w:p w14:paraId="522EFF9F" w14:textId="2D170DB9" w:rsidR="00D407FB" w:rsidRPr="006C24FD" w:rsidRDefault="00D407FB" w:rsidP="00A36FA7">
            <w:pPr>
              <w:pStyle w:val="Bullet1"/>
              <w:cnfStyle w:val="000000000000" w:firstRow="0" w:lastRow="0" w:firstColumn="0" w:lastColumn="0" w:oddVBand="0" w:evenVBand="0" w:oddHBand="0" w:evenHBand="0" w:firstRowFirstColumn="0" w:firstRowLastColumn="0" w:lastRowFirstColumn="0" w:lastRowLastColumn="0"/>
            </w:pPr>
            <w:r>
              <w:t>No unnecessary contact including hugs, high fives or hand shaking.</w:t>
            </w:r>
          </w:p>
          <w:p w14:paraId="51056786" w14:textId="447FFFA0"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 xml:space="preserve">Personal hygiene encouraged (e.g. wash hands prior to </w:t>
            </w:r>
            <w:r>
              <w:t>participation</w:t>
            </w:r>
            <w:r w:rsidRPr="006C24FD">
              <w:t>, no spitting)</w:t>
            </w:r>
          </w:p>
          <w:p w14:paraId="08BA5FD8" w14:textId="06F5D127"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Instruct people to a</w:t>
            </w:r>
            <w:r w:rsidRPr="006C24FD">
              <w:t xml:space="preserve">void coughing where possible and if so conduct in a discrete manner  </w:t>
            </w:r>
          </w:p>
          <w:p w14:paraId="1F6584EF" w14:textId="32AC79EF"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lastRenderedPageBreak/>
              <w:t>During breaks in play team to be kept apart and observe social distancing protocols of 1.5m.</w:t>
            </w:r>
          </w:p>
          <w:p w14:paraId="1DCE8524" w14:textId="2E7654AF"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 xml:space="preserve">Players are to bring their own drink bottles and they are to be clearly labelled.  No sharing of drink bottles is to be permitted. </w:t>
            </w:r>
          </w:p>
          <w:p w14:paraId="6CDC83FD" w14:textId="23C65D85"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 xml:space="preserve">No sharing of personal equipment including whistles. </w:t>
            </w:r>
          </w:p>
          <w:p w14:paraId="6C21BF2E" w14:textId="77777777" w:rsidR="00D407FB" w:rsidRDefault="00D407FB" w:rsidP="00411BFD">
            <w:pPr>
              <w:pStyle w:val="Bullet1"/>
              <w:cnfStyle w:val="000000000000" w:firstRow="0" w:lastRow="0" w:firstColumn="0" w:lastColumn="0" w:oddVBand="0" w:evenVBand="0" w:oddHBand="0" w:evenHBand="0" w:firstRowFirstColumn="0" w:firstRowLastColumn="0" w:lastRowFirstColumn="0" w:lastRowLastColumn="0"/>
            </w:pPr>
            <w:r>
              <w:t>A</w:t>
            </w:r>
            <w:r w:rsidRPr="006C24FD">
              <w:t>ttendance register kept.</w:t>
            </w:r>
          </w:p>
          <w:p w14:paraId="73612033" w14:textId="7287B82A" w:rsidR="00D407FB" w:rsidRPr="006C24FD" w:rsidRDefault="00D407FB" w:rsidP="00462BDC">
            <w:pPr>
              <w:pStyle w:val="Bullet1"/>
              <w:cnfStyle w:val="000000000000" w:firstRow="0" w:lastRow="0" w:firstColumn="0" w:lastColumn="0" w:oddVBand="0" w:evenVBand="0" w:oddHBand="0" w:evenHBand="0" w:firstRowFirstColumn="0" w:firstRowLastColumn="0" w:lastRowFirstColumn="0" w:lastRowLastColumn="0"/>
            </w:pPr>
            <w:r>
              <w:t xml:space="preserve">Temperature checks (consent required for minors) on entry to venues as requested. </w:t>
            </w:r>
          </w:p>
        </w:tc>
      </w:tr>
      <w:tr w:rsidR="00D407FB" w14:paraId="7DF8ECDF"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D407FB" w:rsidRPr="00280CA6" w:rsidRDefault="00D407FB" w:rsidP="00280CA6">
            <w:pPr>
              <w:rPr>
                <w:b/>
                <w:bCs/>
              </w:rPr>
            </w:pPr>
            <w:r w:rsidRPr="00280CA6">
              <w:rPr>
                <w:b/>
                <w:bCs/>
              </w:rPr>
              <w:lastRenderedPageBreak/>
              <w:t>Personal health</w:t>
            </w:r>
          </w:p>
        </w:tc>
        <w:tc>
          <w:tcPr>
            <w:tcW w:w="12696" w:type="dxa"/>
          </w:tcPr>
          <w:p w14:paraId="4D4D2675" w14:textId="77777777" w:rsidR="00D407FB" w:rsidRDefault="00D407FB" w:rsidP="00490C96">
            <w:pPr>
              <w:cnfStyle w:val="000000000000" w:firstRow="0" w:lastRow="0" w:firstColumn="0" w:lastColumn="0" w:oddVBand="0" w:evenVBand="0" w:oddHBand="0" w:evenHBand="0" w:firstRowFirstColumn="0" w:firstRowLastColumn="0" w:lastRowFirstColumn="0" w:lastRowLastColumn="0"/>
            </w:pPr>
            <w:r w:rsidRPr="00490C96">
              <w:t xml:space="preserve">Mount Carmel College will implement the following personal health protocols:  </w:t>
            </w:r>
          </w:p>
          <w:p w14:paraId="792391B5"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u w:val="single"/>
              </w:rPr>
            </w:pPr>
            <w:r w:rsidRPr="00490C96">
              <w:t>Advice to players, coaches, volunteers to not attend if unwell (including any signs/symptoms of cold, flu, COVID-19 or other illness).</w:t>
            </w:r>
          </w:p>
          <w:p w14:paraId="6499C22A"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Washing of hands prior to, during and after training and use of hand sanitiser where available.</w:t>
            </w:r>
          </w:p>
          <w:p w14:paraId="79BAB75F"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Avoid physical greetings (i.e. hand shaking, high fives etc.).</w:t>
            </w:r>
          </w:p>
          <w:p w14:paraId="0B19A9DB"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Avoid coughing, clearing nose, spitting etc.</w:t>
            </w:r>
          </w:p>
          <w:p w14:paraId="23E0B127" w14:textId="14FF08E8" w:rsidR="00D407FB" w:rsidRPr="00490C96" w:rsidRDefault="00D407FB" w:rsidP="00462BDC">
            <w:pPr>
              <w:pStyle w:val="Bullet1"/>
              <w:cnfStyle w:val="000000000000" w:firstRow="0" w:lastRow="0" w:firstColumn="0" w:lastColumn="0" w:oddVBand="0" w:evenVBand="0" w:oddHBand="0" w:evenHBand="0" w:firstRowFirstColumn="0" w:firstRowLastColumn="0" w:lastRowFirstColumn="0" w:lastRowLastColumn="0"/>
            </w:pPr>
            <w:r w:rsidRPr="00490C96">
              <w:t>Launder own uniform and wash personal equipment.</w:t>
            </w:r>
          </w:p>
        </w:tc>
      </w:tr>
      <w:tr w:rsidR="00D407FB" w14:paraId="25A2C6AC"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D407FB" w:rsidRPr="00280CA6" w:rsidRDefault="00D407FB" w:rsidP="00280CA6">
            <w:pPr>
              <w:rPr>
                <w:b/>
                <w:bCs/>
              </w:rPr>
            </w:pPr>
            <w:r w:rsidRPr="00280CA6">
              <w:rPr>
                <w:b/>
                <w:bCs/>
              </w:rPr>
              <w:t>Hygiene</w:t>
            </w:r>
          </w:p>
        </w:tc>
        <w:tc>
          <w:tcPr>
            <w:tcW w:w="12696" w:type="dxa"/>
          </w:tcPr>
          <w:p w14:paraId="183D9610" w14:textId="77777777" w:rsidR="00D407FB" w:rsidRDefault="00D407FB" w:rsidP="00E8559B">
            <w:pPr>
              <w:cnfStyle w:val="000000000000" w:firstRow="0" w:lastRow="0" w:firstColumn="0" w:lastColumn="0" w:oddVBand="0" w:evenVBand="0" w:oddHBand="0" w:evenHBand="0" w:firstRowFirstColumn="0" w:firstRowLastColumn="0" w:lastRowFirstColumn="0" w:lastRowLastColumn="0"/>
            </w:pPr>
            <w:r>
              <w:t xml:space="preserve">Mount Carmel College will implement the following </w:t>
            </w:r>
            <w:r w:rsidRPr="00491D48">
              <w:t>hygiene protocols to support training</w:t>
            </w:r>
            <w:r>
              <w:t>/playing</w:t>
            </w:r>
            <w:r w:rsidRPr="00491D48">
              <w:t xml:space="preserve">. </w:t>
            </w:r>
          </w:p>
          <w:p w14:paraId="299D2E1F" w14:textId="4A709FC7"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Used surfaces and objects cleaned with disinfectant before and after games.</w:t>
            </w:r>
          </w:p>
          <w:p w14:paraId="05363DFE" w14:textId="77777777" w:rsidR="00D407FB" w:rsidRDefault="00D407FB" w:rsidP="00AB6340">
            <w:pPr>
              <w:pStyle w:val="Bullet1"/>
              <w:cnfStyle w:val="000000000000" w:firstRow="0" w:lastRow="0" w:firstColumn="0" w:lastColumn="0" w:oddVBand="0" w:evenVBand="0" w:oddHBand="0" w:evenHBand="0" w:firstRowFirstColumn="0" w:firstRowLastColumn="0" w:lastRowFirstColumn="0" w:lastRowLastColumn="0"/>
            </w:pPr>
            <w:r>
              <w:t>All MCC teams issued with a team hygiene kit, including hand sanitiser, disinfectant wipes and gloves.</w:t>
            </w:r>
          </w:p>
          <w:p w14:paraId="61A0DBE7" w14:textId="32657756"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8" w:history="1">
              <w:r w:rsidRPr="003F0A8A">
                <w:rPr>
                  <w:rStyle w:val="Hyperlink"/>
                </w:rPr>
                <w:t>http://www.who.int/gpsc/clean_hands_protection/en/</w:t>
              </w:r>
            </w:hyperlink>
            <w:r>
              <w:t xml:space="preserve"> </w:t>
            </w:r>
          </w:p>
          <w:p w14:paraId="591503B8" w14:textId="221F126D"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2D07460E" w14:textId="397C90D7"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 xml:space="preserve">Provide sanitising hand rub dispensers at </w:t>
            </w:r>
            <w:r w:rsidR="00296826">
              <w:t>the venue</w:t>
            </w:r>
            <w:r>
              <w:t>.</w:t>
            </w:r>
          </w:p>
          <w:p w14:paraId="2D475C0A" w14:textId="7087A7F2" w:rsidR="00D407FB" w:rsidRPr="00491D48" w:rsidRDefault="00D407FB" w:rsidP="00E8559B">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tc>
      </w:tr>
      <w:tr w:rsidR="00D407FB" w14:paraId="00565D79"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D407FB" w:rsidRPr="00280CA6" w:rsidRDefault="00D407FB" w:rsidP="00280CA6">
            <w:pPr>
              <w:rPr>
                <w:b/>
                <w:bCs/>
              </w:rPr>
            </w:pPr>
            <w:r w:rsidRPr="00280CA6">
              <w:rPr>
                <w:b/>
                <w:bCs/>
              </w:rPr>
              <w:t>Communications</w:t>
            </w:r>
          </w:p>
        </w:tc>
        <w:tc>
          <w:tcPr>
            <w:tcW w:w="12696" w:type="dxa"/>
          </w:tcPr>
          <w:p w14:paraId="40AC3B4F" w14:textId="77777777" w:rsidR="00D407FB" w:rsidRDefault="00D407FB" w:rsidP="00AB6340">
            <w:pPr>
              <w:cnfStyle w:val="000000000000" w:firstRow="0" w:lastRow="0" w:firstColumn="0" w:lastColumn="0" w:oddVBand="0" w:evenVBand="0" w:oddHBand="0" w:evenHBand="0" w:firstRowFirstColumn="0" w:firstRowLastColumn="0" w:lastRowFirstColumn="0" w:lastRowLastColumn="0"/>
            </w:pPr>
            <w:r>
              <w:t>Mount Carmel College will implement the following c</w:t>
            </w:r>
            <w:r w:rsidRPr="00AB6340">
              <w:t xml:space="preserve">ommunications plan to </w:t>
            </w:r>
            <w:r>
              <w:t xml:space="preserve">instruct communications </w:t>
            </w:r>
            <w:r w:rsidRPr="00AB6340">
              <w:t xml:space="preserve">to players, coaches, members, volunteers and families. </w:t>
            </w:r>
          </w:p>
          <w:p w14:paraId="36C7B469" w14:textId="5A1FCD5A" w:rsidR="00D407FB" w:rsidRPr="00AB6340" w:rsidRDefault="00D407FB" w:rsidP="00280CA6">
            <w:pPr>
              <w:pStyle w:val="Bullet1"/>
              <w:cnfStyle w:val="000000000000" w:firstRow="0" w:lastRow="0" w:firstColumn="0" w:lastColumn="0" w:oddVBand="0" w:evenVBand="0" w:oddHBand="0" w:evenHBand="0" w:firstRowFirstColumn="0" w:firstRowLastColumn="0" w:lastRowFirstColumn="0" w:lastRowLastColumn="0"/>
            </w:pPr>
            <w:r>
              <w:t>P</w:t>
            </w:r>
            <w:r w:rsidRPr="00AB6340">
              <w:t xml:space="preserve">layers, coaches, </w:t>
            </w:r>
            <w:r>
              <w:t>managers’/hygiene officers</w:t>
            </w:r>
            <w:r w:rsidRPr="00AB6340">
              <w:t xml:space="preserve">, volunteers and families </w:t>
            </w:r>
            <w:r>
              <w:t>will be advised of information</w:t>
            </w:r>
            <w:r w:rsidRPr="00AB6340">
              <w:t xml:space="preserve"> including hygiene protocols and reinforcement of hand washing and general hygiene etiquette</w:t>
            </w:r>
            <w:r>
              <w:t xml:space="preserve"> by EdSmart email. </w:t>
            </w:r>
          </w:p>
          <w:p w14:paraId="1CC52CEE" w14:textId="2BF6A236"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rsidRPr="00AB6340">
              <w:t>Goo</w:t>
            </w:r>
            <w:r>
              <w:t xml:space="preserve">d personal hygiene practices </w:t>
            </w:r>
            <w:r w:rsidRPr="00AB6340">
              <w:t xml:space="preserve">will be promoted via posters </w:t>
            </w:r>
            <w:r>
              <w:t xml:space="preserve">around the school. </w:t>
            </w:r>
          </w:p>
          <w:p w14:paraId="2660F843" w14:textId="1E07E0A9" w:rsidR="00D407FB" w:rsidRPr="00AB6340" w:rsidRDefault="00D407FB" w:rsidP="00280CA6">
            <w:pPr>
              <w:pStyle w:val="Bullet1"/>
              <w:cnfStyle w:val="000000000000" w:firstRow="0" w:lastRow="0" w:firstColumn="0" w:lastColumn="0" w:oddVBand="0" w:evenVBand="0" w:oddHBand="0" w:evenHBand="0" w:firstRowFirstColumn="0" w:firstRowLastColumn="0" w:lastRowFirstColumn="0" w:lastRowLastColumn="0"/>
            </w:pPr>
            <w:r>
              <w:t>E</w:t>
            </w:r>
            <w:r w:rsidRPr="00AB6340">
              <w:t>ndorsement of government COVIDSafe app and encouragement to players, coaches, members, volunteers and families to download and use app.</w:t>
            </w:r>
          </w:p>
          <w:p w14:paraId="519FF3BC" w14:textId="06576F06" w:rsidR="00D407FB" w:rsidRPr="00AB6340" w:rsidRDefault="00D407FB" w:rsidP="00AB6340">
            <w:pPr>
              <w:pStyle w:val="Bullet1"/>
              <w:cnfStyle w:val="000000000000" w:firstRow="0" w:lastRow="0" w:firstColumn="0" w:lastColumn="0" w:oddVBand="0" w:evenVBand="0" w:oddHBand="0" w:evenHBand="0" w:firstRowFirstColumn="0" w:firstRowLastColumn="0" w:lastRowFirstColumn="0" w:lastRowLastColumn="0"/>
            </w:pPr>
            <w:r w:rsidRPr="00AB6340">
              <w:t xml:space="preserve">Mental health and wellbeing counselling services are available via </w:t>
            </w:r>
            <w:r>
              <w:t xml:space="preserve">Clan Teachers, </w:t>
            </w:r>
            <w:r w:rsidRPr="00AB6340">
              <w:t>Heads of House or directly by the College Counsellor.</w:t>
            </w:r>
          </w:p>
        </w:tc>
      </w:tr>
    </w:tbl>
    <w:p w14:paraId="1A130AC3" w14:textId="3C1B0085" w:rsidR="00280CA6" w:rsidRDefault="00280CA6" w:rsidP="00280CA6">
      <w:pPr>
        <w:pStyle w:val="Heading2"/>
      </w:pPr>
      <w:bookmarkStart w:id="16" w:name="_Toc45094769"/>
      <w:r>
        <w:lastRenderedPageBreak/>
        <w:t>Part 2 – Facility Operations</w:t>
      </w:r>
      <w:bookmarkEnd w:id="16"/>
    </w:p>
    <w:p w14:paraId="7D2B07E2" w14:textId="3929C139"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D407FB" w:rsidRPr="00D407FB">
        <w:rPr>
          <w:rStyle w:val="Strong"/>
        </w:rPr>
        <w:t xml:space="preserve">University of Tasmania, </w:t>
      </w:r>
      <w:r w:rsidR="00296826">
        <w:rPr>
          <w:rStyle w:val="Strong"/>
        </w:rPr>
        <w:t>Rugby Oval</w:t>
      </w:r>
    </w:p>
    <w:p w14:paraId="7AE937A5" w14:textId="06C954B1" w:rsidR="0017603A" w:rsidRPr="00DF2A91" w:rsidRDefault="0017603A" w:rsidP="00874CB5">
      <w:pPr>
        <w:pStyle w:val="Subtitle"/>
        <w:rPr>
          <w:rStyle w:val="Strong"/>
        </w:rPr>
      </w:pPr>
      <w:r w:rsidRPr="00DF2A91">
        <w:rPr>
          <w:rStyle w:val="Strong"/>
        </w:rPr>
        <w:t xml:space="preserve">Type of facility (indoor/outdoor): </w:t>
      </w:r>
      <w:r w:rsidR="00296826">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12186"/>
      </w:tblGrid>
      <w:tr w:rsidR="006B7B39" w14:paraId="1A80E3FD" w14:textId="77777777" w:rsidTr="006B7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35ED2ECB" w14:textId="77777777" w:rsidR="006B7B39" w:rsidRDefault="006B7B39" w:rsidP="00AE7AB5">
            <w:r>
              <w:t>Area</w:t>
            </w:r>
          </w:p>
        </w:tc>
        <w:tc>
          <w:tcPr>
            <w:tcW w:w="12186" w:type="dxa"/>
            <w:tcBorders>
              <w:left w:val="single" w:sz="4" w:space="0" w:color="FFFFFF" w:themeColor="background1"/>
            </w:tcBorders>
          </w:tcPr>
          <w:p w14:paraId="2831D338" w14:textId="3E4AB275" w:rsidR="006B7B39" w:rsidRPr="00935971" w:rsidRDefault="006B7B39" w:rsidP="00D407FB">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Pr>
                <w:rFonts w:ascii="Arial" w:hAnsi="Arial" w:cs="Arial"/>
                <w:color w:val="auto"/>
                <w:szCs w:val="19"/>
                <w:lang w:val="en-GB"/>
              </w:rPr>
              <w:br/>
            </w:r>
          </w:p>
        </w:tc>
      </w:tr>
      <w:tr w:rsidR="006B7B39" w14:paraId="05AAC6B4"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6B7B39" w:rsidRPr="00BA7232" w:rsidRDefault="006B7B39" w:rsidP="00BA7232">
            <w:pPr>
              <w:rPr>
                <w:b/>
                <w:bCs/>
              </w:rPr>
            </w:pPr>
            <w:r w:rsidRPr="00BA7232">
              <w:rPr>
                <w:b/>
                <w:bCs/>
              </w:rPr>
              <w:t>Approvals</w:t>
            </w:r>
          </w:p>
        </w:tc>
        <w:tc>
          <w:tcPr>
            <w:tcW w:w="12186" w:type="dxa"/>
          </w:tcPr>
          <w:p w14:paraId="2035F0FD" w14:textId="791700D1" w:rsidR="006B7B39" w:rsidRPr="001E6EB0" w:rsidRDefault="006B7B39"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407FB">
              <w:rPr>
                <w:sz w:val="20"/>
                <w:szCs w:val="20"/>
              </w:rPr>
              <w:t>Mount Carmel College</w:t>
            </w:r>
            <w:r w:rsidRPr="19E37EF3">
              <w:rPr>
                <w:sz w:val="20"/>
                <w:szCs w:val="20"/>
              </w:rPr>
              <w:t xml:space="preserve"> must obtain the following approvals to allow use of club facilities at Level C:</w:t>
            </w:r>
          </w:p>
          <w:p w14:paraId="506AD81A" w14:textId="2CAE6523"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State/Territory Government approval of the resumption of facility operations.</w:t>
            </w:r>
          </w:p>
          <w:p w14:paraId="2DF12E25" w14:textId="6B77B799"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Local government has given approval to use of facility, if required.</w:t>
            </w:r>
          </w:p>
          <w:p w14:paraId="18840CF9" w14:textId="629002DF"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Principal and SATIS has approved plan for use of Unigym facilities.</w:t>
            </w:r>
          </w:p>
          <w:p w14:paraId="4AE9C802" w14:textId="75A51292" w:rsidR="006B7B39" w:rsidRDefault="006B7B39" w:rsidP="00280CA6">
            <w:pPr>
              <w:pStyle w:val="Bullet1"/>
              <w:cnfStyle w:val="000000000000" w:firstRow="0" w:lastRow="0" w:firstColumn="0" w:lastColumn="0" w:oddVBand="0" w:evenVBand="0" w:oddHBand="0" w:evenHBand="0" w:firstRowFirstColumn="0" w:firstRowLastColumn="0" w:lastRowFirstColumn="0" w:lastRowLastColumn="0"/>
            </w:pPr>
            <w:r w:rsidRPr="00774488">
              <w:t>Insurance arrangements confirmed to cover facility usage.</w:t>
            </w:r>
          </w:p>
        </w:tc>
      </w:tr>
      <w:tr w:rsidR="006B7B39" w14:paraId="56DD3952"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6B7B39" w:rsidRPr="00BA7232" w:rsidRDefault="006B7B39" w:rsidP="00BA7232">
            <w:pPr>
              <w:rPr>
                <w:rFonts w:ascii="Calibri" w:hAnsi="Calibri" w:cs="Calibri"/>
                <w:b/>
                <w:bCs/>
              </w:rPr>
            </w:pPr>
            <w:r w:rsidRPr="00BA7232">
              <w:rPr>
                <w:b/>
                <w:bCs/>
              </w:rPr>
              <w:t>Facilities</w:t>
            </w:r>
          </w:p>
        </w:tc>
        <w:tc>
          <w:tcPr>
            <w:tcW w:w="12186" w:type="dxa"/>
          </w:tcPr>
          <w:p w14:paraId="7181B4EC" w14:textId="55AFB124" w:rsidR="006B7B39" w:rsidRPr="00D407FB" w:rsidRDefault="006B7B39" w:rsidP="00BA7232">
            <w:pPr>
              <w:cnfStyle w:val="000000000000" w:firstRow="0" w:lastRow="0" w:firstColumn="0" w:lastColumn="0" w:oddVBand="0" w:evenVBand="0" w:oddHBand="0" w:evenHBand="0" w:firstRowFirstColumn="0" w:firstRowLastColumn="0" w:lastRowFirstColumn="0" w:lastRowLastColumn="0"/>
            </w:pPr>
            <w:r w:rsidRPr="00D407FB">
              <w:t xml:space="preserve">Mount Carmel College will implement the following specifics of how facilities should operate, </w:t>
            </w:r>
            <w:r>
              <w:t xml:space="preserve">as </w:t>
            </w:r>
            <w:r w:rsidRPr="00D407FB">
              <w:t xml:space="preserve">directed by University of Tasmania. </w:t>
            </w:r>
          </w:p>
          <w:p w14:paraId="1806AA7D" w14:textId="27E45ABA" w:rsidR="006B7B39" w:rsidRDefault="006B7B39" w:rsidP="00BA7232">
            <w:pPr>
              <w:pStyle w:val="Bullet1"/>
              <w:cnfStyle w:val="000000000000" w:firstRow="0" w:lastRow="0" w:firstColumn="0" w:lastColumn="0" w:oddVBand="0" w:evenVBand="0" w:oddHBand="0" w:evenHBand="0" w:firstRowFirstColumn="0" w:firstRowLastColumn="0" w:lastRowFirstColumn="0" w:lastRowLastColumn="0"/>
            </w:pPr>
            <w:r>
              <w:t>U</w:t>
            </w:r>
            <w:r w:rsidRPr="00D407FB">
              <w:t>se of University facilities</w:t>
            </w:r>
            <w:r>
              <w:t xml:space="preserve"> as per their instruction. </w:t>
            </w:r>
          </w:p>
          <w:p w14:paraId="7E794A5D" w14:textId="04225E72" w:rsidR="006B7B39" w:rsidRPr="00D407FB" w:rsidRDefault="006B7B39" w:rsidP="00BA7232">
            <w:pPr>
              <w:pStyle w:val="Bullet1"/>
              <w:cnfStyle w:val="000000000000" w:firstRow="0" w:lastRow="0" w:firstColumn="0" w:lastColumn="0" w:oddVBand="0" w:evenVBand="0" w:oddHBand="0" w:evenHBand="0" w:firstRowFirstColumn="0" w:firstRowLastColumn="0" w:lastRowFirstColumn="0" w:lastRowLastColumn="0"/>
            </w:pPr>
            <w:r>
              <w:t xml:space="preserve">COVID-19 Officer present at each session that has completed Australian Government COVID-19 Infection Control Training and certificate provided. </w:t>
            </w:r>
          </w:p>
          <w:p w14:paraId="115B87CA" w14:textId="52E131EB"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Used surfaces and objects cleaned with disinfectant before and after games.</w:t>
            </w:r>
            <w:r>
              <w:t xml:space="preserve"> </w:t>
            </w:r>
          </w:p>
          <w:p w14:paraId="7F750C2C" w14:textId="4E46E41B"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 xml:space="preserve">All MCC </w:t>
            </w:r>
            <w:r>
              <w:t>T</w:t>
            </w:r>
            <w:r w:rsidRPr="00D407FB">
              <w:t>eam</w:t>
            </w:r>
            <w:r>
              <w:t xml:space="preserve"> Manager/Hygiene Officers are </w:t>
            </w:r>
            <w:r w:rsidRPr="00D407FB">
              <w:t>issued with a team hygiene kit, including hand sanitiser, disinfectant wipes and gloves.</w:t>
            </w:r>
          </w:p>
          <w:p w14:paraId="2AE7D547" w14:textId="615FB986"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 xml:space="preserve">Provide sanitising hand rub dispensers at </w:t>
            </w:r>
            <w:r w:rsidR="004A06B0">
              <w:t>the venue</w:t>
            </w:r>
            <w:r w:rsidRPr="00D407FB">
              <w:t>.</w:t>
            </w:r>
          </w:p>
          <w:p w14:paraId="5C1343DB" w14:textId="77777777" w:rsidR="006B7B39"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Ensure sanitising hand rub dispensers are regularly refilled.</w:t>
            </w:r>
          </w:p>
          <w:p w14:paraId="4C7F9E00" w14:textId="2F0C87CC" w:rsidR="006B7B39" w:rsidRPr="001E6EB0"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D407FB">
              <w:t>Provision of appropriate health and safety equipment, Personal Protective Equipment (PPE) and pers</w:t>
            </w:r>
            <w:r>
              <w:t>onal hygiene cleaning solutions.</w:t>
            </w:r>
          </w:p>
        </w:tc>
      </w:tr>
      <w:tr w:rsidR="006B7B39" w14:paraId="02C48142"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6B7B39" w:rsidRPr="00BA7232" w:rsidRDefault="006B7B39" w:rsidP="00BA7232">
            <w:pPr>
              <w:rPr>
                <w:rFonts w:ascii="Calibri" w:hAnsi="Calibri" w:cs="Calibri"/>
                <w:b/>
                <w:bCs/>
              </w:rPr>
            </w:pPr>
            <w:r w:rsidRPr="00BA7232">
              <w:rPr>
                <w:b/>
                <w:bCs/>
              </w:rPr>
              <w:t>Facility access</w:t>
            </w:r>
          </w:p>
        </w:tc>
        <w:tc>
          <w:tcPr>
            <w:tcW w:w="12186" w:type="dxa"/>
          </w:tcPr>
          <w:p w14:paraId="10751C22" w14:textId="2D2985E9" w:rsidR="006B7B39" w:rsidRPr="001E6EB0" w:rsidRDefault="006B7B39" w:rsidP="00BA7232">
            <w:pPr>
              <w:cnfStyle w:val="000000000000" w:firstRow="0" w:lastRow="0" w:firstColumn="0" w:lastColumn="0" w:oddVBand="0" w:evenVBand="0" w:oddHBand="0" w:evenHBand="0" w:firstRowFirstColumn="0" w:firstRowLastColumn="0" w:lastRowFirstColumn="0" w:lastRowLastColumn="0"/>
            </w:pPr>
            <w:r>
              <w:t>Mount Carmel College will implement the following facility access protocols:</w:t>
            </w:r>
          </w:p>
          <w:p w14:paraId="1709772C" w14:textId="77777777" w:rsidR="006B7B39" w:rsidRPr="001462AB"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1462AB">
              <w:t>Appoint a COVID-19 Safety Officer who will mark attendance, monitor venue capacity, physical distancing measures and make sure no one attends that is unwell.</w:t>
            </w:r>
          </w:p>
          <w:p w14:paraId="7BD11106" w14:textId="28B07C3F" w:rsidR="006B7B39" w:rsidRPr="007419E3"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7419E3">
              <w:t xml:space="preserve">Temperature checks </w:t>
            </w:r>
            <w:r w:rsidR="007419E3">
              <w:t xml:space="preserve">are </w:t>
            </w:r>
            <w:r w:rsidRPr="007419E3">
              <w:t>required</w:t>
            </w:r>
            <w:r w:rsidR="007419E3">
              <w:t xml:space="preserve"> for access to the Unigym </w:t>
            </w:r>
            <w:r w:rsidR="007419E3" w:rsidRPr="007419E3">
              <w:t>changerooms/toilet</w:t>
            </w:r>
            <w:r w:rsidRPr="007419E3">
              <w:t xml:space="preserve">, and consent </w:t>
            </w:r>
            <w:r w:rsidR="007419E3">
              <w:t xml:space="preserve">is </w:t>
            </w:r>
            <w:r w:rsidRPr="007419E3">
              <w:t xml:space="preserve">required for minors on entry to the Unigym. </w:t>
            </w:r>
          </w:p>
          <w:p w14:paraId="342234BE" w14:textId="1F31621D" w:rsidR="004E2A04" w:rsidRPr="007419E3" w:rsidRDefault="004E2A04" w:rsidP="001462AB">
            <w:pPr>
              <w:pStyle w:val="Bullet1"/>
              <w:cnfStyle w:val="000000000000" w:firstRow="0" w:lastRow="0" w:firstColumn="0" w:lastColumn="0" w:oddVBand="0" w:evenVBand="0" w:oddHBand="0" w:evenHBand="0" w:firstRowFirstColumn="0" w:firstRowLastColumn="0" w:lastRowFirstColumn="0" w:lastRowLastColumn="0"/>
            </w:pPr>
            <w:r w:rsidRPr="007419E3">
              <w:t xml:space="preserve">Use of changerooms/toilets to be discouraged.  </w:t>
            </w:r>
            <w:bookmarkStart w:id="17" w:name="_GoBack"/>
            <w:bookmarkEnd w:id="17"/>
          </w:p>
          <w:p w14:paraId="01720468" w14:textId="3738AA83" w:rsidR="006B7B39" w:rsidRPr="001462AB"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1462AB">
              <w:t>COVID-19 Safety Officers to restriction access to anyone who has:</w:t>
            </w:r>
          </w:p>
          <w:p w14:paraId="0E1FC055"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lastRenderedPageBreak/>
              <w:t>COVID-19 or has been in direct contact with a known case of COVID-19 in the previous 14 days.</w:t>
            </w:r>
          </w:p>
          <w:p w14:paraId="73223958"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t>Flu-like symptoms or who is a high health risk (e.g. due to age or pre-existing health conditions).</w:t>
            </w:r>
          </w:p>
          <w:p w14:paraId="02FEE0B8"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t>Travelled internationally in the previous 14 days.</w:t>
            </w:r>
          </w:p>
          <w:p w14:paraId="59EDD7AD" w14:textId="521233AA" w:rsidR="006B7B39" w:rsidRPr="00A444C0" w:rsidRDefault="006B7B39" w:rsidP="001462AB">
            <w:pPr>
              <w:pStyle w:val="Bullet1"/>
              <w:cnfStyle w:val="000000000000" w:firstRow="0" w:lastRow="0" w:firstColumn="0" w:lastColumn="0" w:oddVBand="0" w:evenVBand="0" w:oddHBand="0" w:evenHBand="0" w:firstRowFirstColumn="0" w:firstRowLastColumn="0" w:lastRowFirstColumn="0" w:lastRowLastColumn="0"/>
            </w:pPr>
            <w:r>
              <w:t>G</w:t>
            </w:r>
            <w:r w:rsidRPr="00A444C0">
              <w:t>athering numbers should not exceed government allowances (COVIDSafe Roadmap maximum gatherings: Step 1 (10 people), Step 2 (20 people), Step 3 (100 people)</w:t>
            </w:r>
            <w:r w:rsidRPr="00A2426C">
              <w:t>.</w:t>
            </w:r>
          </w:p>
          <w:p w14:paraId="77C4F74D" w14:textId="3DAD1904" w:rsidR="006B7B39" w:rsidRPr="007419E3"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7419E3">
              <w:t>Detailed attendance register to be kept</w:t>
            </w:r>
            <w:r w:rsidR="00316257" w:rsidRPr="007419E3">
              <w:t xml:space="preserve"> of players and officials</w:t>
            </w:r>
            <w:r w:rsidR="007419E3">
              <w:t>, and any other people that are required to come into the Team/Official area.</w:t>
            </w:r>
          </w:p>
          <w:p w14:paraId="1C9106F4" w14:textId="6DF425EF" w:rsidR="006B7B39" w:rsidRPr="001E6EB0" w:rsidRDefault="006B7B39" w:rsidP="004E2A04">
            <w:pPr>
              <w:pStyle w:val="Bullet1"/>
              <w:cnfStyle w:val="000000000000" w:firstRow="0" w:lastRow="0" w:firstColumn="0" w:lastColumn="0" w:oddVBand="0" w:evenVBand="0" w:oddHBand="0" w:evenHBand="0" w:firstRowFirstColumn="0" w:firstRowLastColumn="0" w:lastRowFirstColumn="0" w:lastRowLastColumn="0"/>
            </w:pPr>
            <w:r w:rsidRPr="00A444C0">
              <w:t>Any spectators should observe physical distancing requirements (&gt;1.5 metres) and density requirements (o</w:t>
            </w:r>
            <w:r w:rsidR="004E2A04">
              <w:t>ne person per 4 square metres).</w:t>
            </w:r>
          </w:p>
        </w:tc>
      </w:tr>
      <w:tr w:rsidR="006B7B39" w14:paraId="346FA10A"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6B7B39" w:rsidRPr="00BA7232" w:rsidRDefault="006B7B39" w:rsidP="00BA7232">
            <w:pPr>
              <w:rPr>
                <w:rFonts w:ascii="Calibri" w:hAnsi="Calibri" w:cs="Calibri"/>
                <w:b/>
                <w:bCs/>
              </w:rPr>
            </w:pPr>
            <w:r w:rsidRPr="00BA7232">
              <w:rPr>
                <w:b/>
                <w:bCs/>
              </w:rPr>
              <w:lastRenderedPageBreak/>
              <w:t>Hygiene</w:t>
            </w:r>
          </w:p>
        </w:tc>
        <w:tc>
          <w:tcPr>
            <w:tcW w:w="12186" w:type="dxa"/>
          </w:tcPr>
          <w:p w14:paraId="35AC7AB1" w14:textId="0AA1EEA5"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 xml:space="preserve">Mount Carmel College will implement the following hygiene protocols to ensure regular sanitisation and cleaning of facilities used. </w:t>
            </w:r>
          </w:p>
          <w:p w14:paraId="71B0F39A" w14:textId="77777777"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Any safe hygiene protocols distributed by national/state sporting body or local association that will be adopted by School including:</w:t>
            </w:r>
          </w:p>
          <w:p w14:paraId="2C7E4DBD" w14:textId="4561F445"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Availability of hand sanitiser at</w:t>
            </w:r>
            <w:r>
              <w:t xml:space="preserve"> entry/exit points to venue</w:t>
            </w:r>
            <w:r w:rsidRPr="00A444C0">
              <w:t>.</w:t>
            </w:r>
          </w:p>
          <w:p w14:paraId="047909A1" w14:textId="55C94DBD"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t xml:space="preserve">COVID-19 Officer to wipe down the </w:t>
            </w:r>
            <w:r w:rsidR="004E2A04">
              <w:t>football and any other equipment used</w:t>
            </w:r>
            <w:r>
              <w:t xml:space="preserve"> before and after each game. </w:t>
            </w:r>
          </w:p>
          <w:p w14:paraId="2F726BAC" w14:textId="42DA21B5" w:rsidR="006B7B39" w:rsidRDefault="006B7B39" w:rsidP="00236F66">
            <w:pPr>
              <w:pStyle w:val="Bullet1"/>
              <w:cnfStyle w:val="000000000000" w:firstRow="0" w:lastRow="0" w:firstColumn="0" w:lastColumn="0" w:oddVBand="0" w:evenVBand="0" w:oddHBand="0" w:evenHBand="0" w:firstRowFirstColumn="0" w:firstRowLastColumn="0" w:lastRowFirstColumn="0" w:lastRowLastColumn="0"/>
            </w:pPr>
            <w:r>
              <w:t xml:space="preserve">No sharing of personal equipment, including whistles. </w:t>
            </w:r>
          </w:p>
          <w:p w14:paraId="5BB47169" w14:textId="40A6B212" w:rsidR="006B7B39" w:rsidRPr="00236F66"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236F66">
              <w:t>All MCC teams issued with a team hygiene kit, including hand sanitiser, disinfectant wipes and gloves.</w:t>
            </w:r>
          </w:p>
        </w:tc>
      </w:tr>
      <w:tr w:rsidR="006B7B39" w14:paraId="6EAF2F7E"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6B7B39" w:rsidRPr="00BA7232" w:rsidRDefault="006B7B39" w:rsidP="00BA7232">
            <w:pPr>
              <w:rPr>
                <w:rFonts w:ascii="Calibri" w:hAnsi="Calibri" w:cs="Calibri"/>
                <w:b/>
                <w:bCs/>
              </w:rPr>
            </w:pPr>
            <w:r w:rsidRPr="00BA7232">
              <w:rPr>
                <w:b/>
                <w:bCs/>
              </w:rPr>
              <w:t>Management of unwell participants</w:t>
            </w:r>
          </w:p>
        </w:tc>
        <w:tc>
          <w:tcPr>
            <w:tcW w:w="12186" w:type="dxa"/>
          </w:tcPr>
          <w:p w14:paraId="50B817E4" w14:textId="1AD79343" w:rsidR="006B7B39" w:rsidRDefault="006B7B39" w:rsidP="00BA7232">
            <w:pPr>
              <w:cnfStyle w:val="000000000000" w:firstRow="0" w:lastRow="0" w:firstColumn="0" w:lastColumn="0" w:oddVBand="0" w:evenVBand="0" w:oddHBand="0" w:evenHBand="0" w:firstRowFirstColumn="0" w:firstRowLastColumn="0" w:lastRowFirstColumn="0" w:lastRowLastColumn="0"/>
            </w:pPr>
            <w:r w:rsidRPr="00236F66">
              <w:t>Mount Carmel College</w:t>
            </w:r>
            <w:r>
              <w:t xml:space="preserve"> will implement the following protocols to manage unwell participants at a s</w:t>
            </w:r>
            <w:r w:rsidRPr="00236F66">
              <w:t xml:space="preserve">chool </w:t>
            </w:r>
            <w:r>
              <w:t xml:space="preserve">activity: </w:t>
            </w:r>
          </w:p>
          <w:p w14:paraId="5B39421C" w14:textId="6A225844" w:rsidR="006C6AD2" w:rsidRPr="00236F66" w:rsidRDefault="006C6AD2" w:rsidP="006C6AD2">
            <w:pPr>
              <w:pStyle w:val="Bullet1"/>
              <w:cnfStyle w:val="000000000000" w:firstRow="0" w:lastRow="0" w:firstColumn="0" w:lastColumn="0" w:oddVBand="0" w:evenVBand="0" w:oddHBand="0" w:evenHBand="0" w:firstRowFirstColumn="0" w:firstRowLastColumn="0" w:lastRowFirstColumn="0" w:lastRowLastColumn="0"/>
            </w:pPr>
            <w:r>
              <w:t>Any players or volunteers that have the onset of symptoms will be requested to leave the venue.  Team Managers to contact parents/carers of any s</w:t>
            </w:r>
            <w:r w:rsidR="004E2A04">
              <w:t>tudents needing to be collected</w:t>
            </w:r>
            <w:r>
              <w:t xml:space="preserve">. </w:t>
            </w:r>
          </w:p>
          <w:p w14:paraId="79D45A56" w14:textId="48BD09E6" w:rsidR="00F2454B" w:rsidRDefault="00F2454B" w:rsidP="00236F66">
            <w:pPr>
              <w:pStyle w:val="Bullet1"/>
              <w:cnfStyle w:val="000000000000" w:firstRow="0" w:lastRow="0" w:firstColumn="0" w:lastColumn="0" w:oddVBand="0" w:evenVBand="0" w:oddHBand="0" w:evenHBand="0" w:firstRowFirstColumn="0" w:firstRowLastColumn="0" w:lastRowFirstColumn="0" w:lastRowLastColumn="0"/>
            </w:pPr>
            <w:r>
              <w:t xml:space="preserve">Should </w:t>
            </w:r>
            <w:r w:rsidR="00462BDC">
              <w:t xml:space="preserve">there be a </w:t>
            </w:r>
            <w:r>
              <w:t xml:space="preserve">confirmed COVID-19 infection </w:t>
            </w:r>
            <w:r w:rsidR="00462BDC">
              <w:t>at Mount Carmel College</w:t>
            </w:r>
            <w:r>
              <w:t xml:space="preserve">, then it must be reported to Mr Sean Gill, Deputy Executive Director of CET, before implementing any course of action.  </w:t>
            </w:r>
          </w:p>
          <w:p w14:paraId="09D64B9A" w14:textId="3CD27F38" w:rsidR="006B7B39" w:rsidRPr="00236F66" w:rsidRDefault="00F2454B" w:rsidP="00236F66">
            <w:pPr>
              <w:pStyle w:val="Bullet1"/>
              <w:cnfStyle w:val="000000000000" w:firstRow="0" w:lastRow="0" w:firstColumn="0" w:lastColumn="0" w:oddVBand="0" w:evenVBand="0" w:oddHBand="0" w:evenHBand="0" w:firstRowFirstColumn="0" w:firstRowLastColumn="0" w:lastRowFirstColumn="0" w:lastRowLastColumn="0"/>
            </w:pPr>
            <w:r>
              <w:t xml:space="preserve">In these circumstances, CET will direct communications to the Schools affected and the Venue upon advice from Public Health. </w:t>
            </w:r>
          </w:p>
          <w:p w14:paraId="4E996B1E" w14:textId="60597BA2" w:rsidR="006B7B39" w:rsidRPr="00236F66" w:rsidRDefault="00462BDC" w:rsidP="00462BDC">
            <w:pPr>
              <w:pStyle w:val="Bullet1"/>
              <w:cnfStyle w:val="000000000000" w:firstRow="0" w:lastRow="0" w:firstColumn="0" w:lastColumn="0" w:oddVBand="0" w:evenVBand="0" w:oddHBand="0" w:evenHBand="0" w:firstRowFirstColumn="0" w:firstRowLastColumn="0" w:lastRowFirstColumn="0" w:lastRowLastColumn="0"/>
            </w:pPr>
            <w:r>
              <w:t xml:space="preserve">It is reasonable to anticipate closures of venues, deep cleaning, tracing of close contacts and self-isolation of close contacts. </w:t>
            </w:r>
          </w:p>
        </w:tc>
      </w:tr>
      <w:tr w:rsidR="006B7B39" w14:paraId="3E2FF0A4"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6B7B39" w:rsidRPr="00BA7232" w:rsidRDefault="006B7B39" w:rsidP="00BA7232">
            <w:pPr>
              <w:rPr>
                <w:b/>
                <w:bCs/>
              </w:rPr>
            </w:pPr>
            <w:r>
              <w:rPr>
                <w:b/>
                <w:bCs/>
              </w:rPr>
              <w:t>School</w:t>
            </w:r>
            <w:r w:rsidRPr="00BA7232">
              <w:rPr>
                <w:b/>
                <w:bCs/>
              </w:rPr>
              <w:t xml:space="preserve"> responsibilities</w:t>
            </w:r>
          </w:p>
        </w:tc>
        <w:tc>
          <w:tcPr>
            <w:tcW w:w="12186" w:type="dxa"/>
          </w:tcPr>
          <w:p w14:paraId="6CE8C85C" w14:textId="21AC876C" w:rsidR="006B7B39" w:rsidRPr="001E6EB0" w:rsidRDefault="006B7B39" w:rsidP="006B7B39">
            <w:pPr>
              <w:cnfStyle w:val="000000000000" w:firstRow="0" w:lastRow="0" w:firstColumn="0" w:lastColumn="0" w:oddVBand="0" w:evenVBand="0" w:oddHBand="0" w:evenHBand="0" w:firstRowFirstColumn="0" w:firstRowLastColumn="0" w:lastRowFirstColumn="0" w:lastRowLastColumn="0"/>
            </w:pPr>
            <w:r>
              <w:t>Mount Carmel College will oversee:</w:t>
            </w:r>
          </w:p>
          <w:p w14:paraId="395B548E" w14:textId="4D2344BD"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Ensure equipment is cleaned as per requirements.</w:t>
            </w:r>
          </w:p>
          <w:p w14:paraId="7FC78B0C" w14:textId="6FAC2658"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 xml:space="preserve">The capture of a record of attendance at </w:t>
            </w:r>
            <w:r w:rsidR="004E2A04">
              <w:t>football</w:t>
            </w:r>
            <w:r>
              <w:t xml:space="preserve"> activities and maintaining an up-to-date log of attendance.</w:t>
            </w:r>
          </w:p>
          <w:p w14:paraId="252E45CB" w14:textId="1D1073B6" w:rsidR="006B7B39" w:rsidRDefault="006B7B39" w:rsidP="006B7B39">
            <w:pPr>
              <w:pStyle w:val="Bullet1"/>
              <w:cnfStyle w:val="000000000000" w:firstRow="0" w:lastRow="0" w:firstColumn="0" w:lastColumn="0" w:oddVBand="0" w:evenVBand="0" w:oddHBand="0" w:evenHBand="0" w:firstRowFirstColumn="0" w:firstRowLastColumn="0" w:lastRowFirstColumn="0" w:lastRowLastColumn="0"/>
            </w:pPr>
            <w:r>
              <w:t>Provision of all necessary hygiene equipment.</w:t>
            </w:r>
          </w:p>
          <w:p w14:paraId="1B33C1DF" w14:textId="458D469F"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 xml:space="preserve">Display COVID Safe resources and education material regarding physical distancing and hygiene practices. </w:t>
            </w:r>
          </w:p>
          <w:p w14:paraId="14EF5F83" w14:textId="2EFC4D25" w:rsidR="006B7B39" w:rsidRPr="001E6EB0" w:rsidRDefault="006B7B39" w:rsidP="006B7B39">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29"/>
      <w:footerReference w:type="default" r:id="rId30"/>
      <w:headerReference w:type="first" r:id="rId31"/>
      <w:footerReference w:type="first" r:id="rId32"/>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D23" w14:textId="77777777" w:rsidR="00AF0D41" w:rsidRDefault="00AF0D41" w:rsidP="008E21DE">
      <w:pPr>
        <w:spacing w:before="0" w:after="0"/>
      </w:pPr>
      <w:r>
        <w:separator/>
      </w:r>
    </w:p>
    <w:p w14:paraId="1E4601C7" w14:textId="77777777" w:rsidR="00AF0D41" w:rsidRDefault="00AF0D41"/>
  </w:endnote>
  <w:endnote w:type="continuationSeparator" w:id="0">
    <w:p w14:paraId="7B733838" w14:textId="77777777" w:rsidR="00AF0D41" w:rsidRDefault="00AF0D41" w:rsidP="008E21DE">
      <w:pPr>
        <w:spacing w:before="0" w:after="0"/>
      </w:pPr>
      <w:r>
        <w:continuationSeparator/>
      </w:r>
    </w:p>
    <w:p w14:paraId="0E40B475" w14:textId="77777777" w:rsidR="00AF0D41" w:rsidRDefault="00AF0D41"/>
  </w:endnote>
  <w:endnote w:type="continuationNotice" w:id="1">
    <w:p w14:paraId="349E267A" w14:textId="77777777" w:rsidR="00AF0D41" w:rsidRDefault="00AF0D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30837C9F" w14:textId="77777777" w:rsidTr="00935971">
      <w:tc>
        <w:tcPr>
          <w:tcW w:w="3308" w:type="dxa"/>
        </w:tcPr>
        <w:p w14:paraId="00DDA5E0" w14:textId="78458490" w:rsidR="00AF0D41" w:rsidRDefault="00AF0D41" w:rsidP="00935971">
          <w:pPr>
            <w:pStyle w:val="Header"/>
            <w:ind w:left="-115"/>
          </w:pPr>
        </w:p>
      </w:tc>
      <w:tc>
        <w:tcPr>
          <w:tcW w:w="3308" w:type="dxa"/>
        </w:tcPr>
        <w:p w14:paraId="063C8512" w14:textId="599E6D52" w:rsidR="00AF0D41" w:rsidRDefault="00AF0D41" w:rsidP="00935971">
          <w:pPr>
            <w:pStyle w:val="Header"/>
            <w:jc w:val="center"/>
          </w:pPr>
        </w:p>
      </w:tc>
      <w:tc>
        <w:tcPr>
          <w:tcW w:w="3308" w:type="dxa"/>
        </w:tcPr>
        <w:p w14:paraId="7C1F4415" w14:textId="1A8B6B93" w:rsidR="00AF0D41" w:rsidRDefault="00AF0D41" w:rsidP="00935971">
          <w:pPr>
            <w:pStyle w:val="Header"/>
            <w:ind w:right="-115"/>
            <w:jc w:val="right"/>
          </w:pPr>
        </w:p>
      </w:tc>
    </w:tr>
  </w:tbl>
  <w:p w14:paraId="4EA49A68" w14:textId="74CFDDB4" w:rsidR="00AF0D41" w:rsidRDefault="00AF0D41" w:rsidP="00935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3C515598" w14:textId="77777777" w:rsidTr="00935971">
      <w:tc>
        <w:tcPr>
          <w:tcW w:w="3308" w:type="dxa"/>
        </w:tcPr>
        <w:p w14:paraId="5E6C4BCD" w14:textId="65AB030F" w:rsidR="00AF0D41" w:rsidRDefault="00AF0D41" w:rsidP="00935971">
          <w:pPr>
            <w:pStyle w:val="Header"/>
            <w:ind w:left="-115"/>
          </w:pPr>
        </w:p>
      </w:tc>
      <w:tc>
        <w:tcPr>
          <w:tcW w:w="3308" w:type="dxa"/>
        </w:tcPr>
        <w:p w14:paraId="455FEE57" w14:textId="7103FF7F" w:rsidR="00AF0D41" w:rsidRDefault="00AF0D41" w:rsidP="00935971">
          <w:pPr>
            <w:pStyle w:val="Header"/>
            <w:jc w:val="center"/>
          </w:pPr>
        </w:p>
      </w:tc>
      <w:tc>
        <w:tcPr>
          <w:tcW w:w="3308" w:type="dxa"/>
        </w:tcPr>
        <w:p w14:paraId="3E5A12DF" w14:textId="6F817BE3" w:rsidR="00AF0D41" w:rsidRDefault="00AF0D41" w:rsidP="00935971">
          <w:pPr>
            <w:pStyle w:val="Header"/>
            <w:ind w:right="-115"/>
            <w:jc w:val="right"/>
          </w:pPr>
        </w:p>
      </w:tc>
    </w:tr>
  </w:tbl>
  <w:p w14:paraId="525F67B1" w14:textId="25CD74EB" w:rsidR="00AF0D41" w:rsidRDefault="00AF0D41" w:rsidP="00935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56BD08D0" w14:textId="77777777" w:rsidTr="00935971">
      <w:tc>
        <w:tcPr>
          <w:tcW w:w="3308" w:type="dxa"/>
        </w:tcPr>
        <w:p w14:paraId="66B33F56" w14:textId="0A24BC75" w:rsidR="00AF0D41" w:rsidRDefault="00AF0D41" w:rsidP="00935971">
          <w:pPr>
            <w:pStyle w:val="Header"/>
            <w:ind w:left="-115"/>
          </w:pPr>
        </w:p>
      </w:tc>
      <w:tc>
        <w:tcPr>
          <w:tcW w:w="3308" w:type="dxa"/>
        </w:tcPr>
        <w:p w14:paraId="3ED671EB" w14:textId="2EF2FDA3" w:rsidR="00AF0D41" w:rsidRDefault="00AF0D41" w:rsidP="00935971">
          <w:pPr>
            <w:pStyle w:val="Header"/>
            <w:jc w:val="center"/>
          </w:pPr>
        </w:p>
      </w:tc>
      <w:tc>
        <w:tcPr>
          <w:tcW w:w="3308" w:type="dxa"/>
        </w:tcPr>
        <w:p w14:paraId="1ABA7A08" w14:textId="397C3727" w:rsidR="00AF0D41" w:rsidRDefault="00AF0D41" w:rsidP="00935971">
          <w:pPr>
            <w:pStyle w:val="Header"/>
            <w:ind w:right="-115"/>
            <w:jc w:val="right"/>
          </w:pPr>
        </w:p>
      </w:tc>
    </w:tr>
  </w:tbl>
  <w:p w14:paraId="7D12A8D9" w14:textId="63DA056D" w:rsidR="00AF0D41" w:rsidRDefault="00AF0D41" w:rsidP="009359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6E9F5350" w14:textId="77777777" w:rsidTr="00935971">
      <w:tc>
        <w:tcPr>
          <w:tcW w:w="3308" w:type="dxa"/>
        </w:tcPr>
        <w:p w14:paraId="33095AF2" w14:textId="19EA8C89" w:rsidR="00AF0D41" w:rsidRDefault="00AF0D41" w:rsidP="00935971">
          <w:pPr>
            <w:pStyle w:val="Header"/>
            <w:ind w:left="-115"/>
          </w:pPr>
        </w:p>
      </w:tc>
      <w:tc>
        <w:tcPr>
          <w:tcW w:w="3308" w:type="dxa"/>
        </w:tcPr>
        <w:p w14:paraId="7A34AE72" w14:textId="3115907E" w:rsidR="00AF0D41" w:rsidRDefault="00AF0D41" w:rsidP="00935971">
          <w:pPr>
            <w:pStyle w:val="Header"/>
            <w:jc w:val="center"/>
          </w:pPr>
        </w:p>
      </w:tc>
      <w:tc>
        <w:tcPr>
          <w:tcW w:w="3308" w:type="dxa"/>
        </w:tcPr>
        <w:p w14:paraId="029D4516" w14:textId="1A8A8943" w:rsidR="00AF0D41" w:rsidRDefault="00AF0D41" w:rsidP="00935971">
          <w:pPr>
            <w:pStyle w:val="Header"/>
            <w:ind w:right="-115"/>
            <w:jc w:val="right"/>
          </w:pPr>
        </w:p>
      </w:tc>
    </w:tr>
  </w:tbl>
  <w:p w14:paraId="2A2A1D49" w14:textId="55E1A3D8" w:rsidR="00AF0D41" w:rsidRDefault="00AF0D41" w:rsidP="009359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7C01FCE9" w14:textId="77777777" w:rsidTr="00935971">
      <w:tc>
        <w:tcPr>
          <w:tcW w:w="3308" w:type="dxa"/>
        </w:tcPr>
        <w:p w14:paraId="384E5B33" w14:textId="517FDE2A" w:rsidR="00AF0D41" w:rsidRDefault="00AF0D41" w:rsidP="00935971">
          <w:pPr>
            <w:pStyle w:val="Header"/>
            <w:ind w:left="-115"/>
          </w:pPr>
        </w:p>
      </w:tc>
      <w:tc>
        <w:tcPr>
          <w:tcW w:w="3308" w:type="dxa"/>
        </w:tcPr>
        <w:p w14:paraId="7F962719" w14:textId="1227DEA0" w:rsidR="00AF0D41" w:rsidRDefault="00AF0D41" w:rsidP="00935971">
          <w:pPr>
            <w:pStyle w:val="Header"/>
            <w:jc w:val="center"/>
          </w:pPr>
        </w:p>
      </w:tc>
      <w:tc>
        <w:tcPr>
          <w:tcW w:w="3308" w:type="dxa"/>
        </w:tcPr>
        <w:p w14:paraId="76336CFB" w14:textId="484C204F" w:rsidR="00AF0D41" w:rsidRDefault="00AF0D41" w:rsidP="00935971">
          <w:pPr>
            <w:pStyle w:val="Header"/>
            <w:ind w:right="-115"/>
            <w:jc w:val="right"/>
          </w:pPr>
        </w:p>
      </w:tc>
    </w:tr>
  </w:tbl>
  <w:p w14:paraId="55B6614D" w14:textId="73230B3B" w:rsidR="00AF0D41" w:rsidRDefault="00AF0D41" w:rsidP="0093597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50126DF5" w14:textId="77777777" w:rsidTr="00935971">
      <w:tc>
        <w:tcPr>
          <w:tcW w:w="3308" w:type="dxa"/>
        </w:tcPr>
        <w:p w14:paraId="6F0FB6CC" w14:textId="1CE63548" w:rsidR="00AF0D41" w:rsidRDefault="00AF0D41" w:rsidP="00935971">
          <w:pPr>
            <w:pStyle w:val="Header"/>
            <w:ind w:left="-115"/>
          </w:pPr>
        </w:p>
      </w:tc>
      <w:tc>
        <w:tcPr>
          <w:tcW w:w="3308" w:type="dxa"/>
        </w:tcPr>
        <w:p w14:paraId="5043F415" w14:textId="2D8D0377" w:rsidR="00AF0D41" w:rsidRDefault="00AF0D41" w:rsidP="00935971">
          <w:pPr>
            <w:pStyle w:val="Header"/>
            <w:jc w:val="center"/>
          </w:pPr>
        </w:p>
      </w:tc>
      <w:tc>
        <w:tcPr>
          <w:tcW w:w="3308" w:type="dxa"/>
        </w:tcPr>
        <w:p w14:paraId="7C5E446A" w14:textId="201F3872" w:rsidR="00AF0D41" w:rsidRDefault="00AF0D41" w:rsidP="00935971">
          <w:pPr>
            <w:pStyle w:val="Header"/>
            <w:ind w:right="-115"/>
            <w:jc w:val="right"/>
          </w:pPr>
        </w:p>
      </w:tc>
    </w:tr>
  </w:tbl>
  <w:p w14:paraId="0B75BCD9" w14:textId="02DF6B9D" w:rsidR="00AF0D41" w:rsidRDefault="00AF0D41" w:rsidP="0093597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AF0D41" w14:paraId="6D682A73" w14:textId="77777777" w:rsidTr="00935971">
      <w:tc>
        <w:tcPr>
          <w:tcW w:w="4951" w:type="dxa"/>
        </w:tcPr>
        <w:p w14:paraId="1E06098E" w14:textId="31C2DC1E" w:rsidR="00AF0D41" w:rsidRDefault="00AF0D41" w:rsidP="00935971">
          <w:pPr>
            <w:pStyle w:val="Header"/>
            <w:ind w:left="-115"/>
          </w:pPr>
        </w:p>
      </w:tc>
      <w:tc>
        <w:tcPr>
          <w:tcW w:w="4951" w:type="dxa"/>
        </w:tcPr>
        <w:p w14:paraId="3455B8F8" w14:textId="1DDA7EA0" w:rsidR="00AF0D41" w:rsidRDefault="00AF0D41" w:rsidP="00935971">
          <w:pPr>
            <w:pStyle w:val="Header"/>
            <w:jc w:val="center"/>
          </w:pPr>
        </w:p>
      </w:tc>
      <w:tc>
        <w:tcPr>
          <w:tcW w:w="4951" w:type="dxa"/>
        </w:tcPr>
        <w:p w14:paraId="79CBFB99" w14:textId="76961650" w:rsidR="00AF0D41" w:rsidRDefault="00AF0D41" w:rsidP="00935971">
          <w:pPr>
            <w:pStyle w:val="Header"/>
            <w:ind w:right="-115"/>
            <w:jc w:val="right"/>
          </w:pPr>
        </w:p>
      </w:tc>
    </w:tr>
  </w:tbl>
  <w:p w14:paraId="3E37F7A3" w14:textId="6897D79E" w:rsidR="00AF0D41" w:rsidRDefault="00AF0D41" w:rsidP="0093597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AF0D41" w14:paraId="69B9492A" w14:textId="77777777" w:rsidTr="00935971">
      <w:tc>
        <w:tcPr>
          <w:tcW w:w="4951" w:type="dxa"/>
        </w:tcPr>
        <w:p w14:paraId="267DA5B8" w14:textId="3AE770EA" w:rsidR="00AF0D41" w:rsidRDefault="00AF0D41" w:rsidP="00935971">
          <w:pPr>
            <w:pStyle w:val="Header"/>
            <w:ind w:left="-115"/>
          </w:pPr>
        </w:p>
      </w:tc>
      <w:tc>
        <w:tcPr>
          <w:tcW w:w="4951" w:type="dxa"/>
        </w:tcPr>
        <w:p w14:paraId="743D1263" w14:textId="1CC31B2F" w:rsidR="00AF0D41" w:rsidRDefault="00AF0D41" w:rsidP="00935971">
          <w:pPr>
            <w:pStyle w:val="Header"/>
            <w:jc w:val="center"/>
          </w:pPr>
        </w:p>
      </w:tc>
      <w:tc>
        <w:tcPr>
          <w:tcW w:w="4951" w:type="dxa"/>
        </w:tcPr>
        <w:p w14:paraId="16C33128" w14:textId="311F647D" w:rsidR="00AF0D41" w:rsidRDefault="00AF0D41" w:rsidP="00935971">
          <w:pPr>
            <w:pStyle w:val="Header"/>
            <w:ind w:right="-115"/>
            <w:jc w:val="right"/>
          </w:pPr>
        </w:p>
      </w:tc>
    </w:tr>
  </w:tbl>
  <w:p w14:paraId="4BA77BAC" w14:textId="1186DEEB" w:rsidR="00AF0D41" w:rsidRDefault="00AF0D41" w:rsidP="00935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E77F" w14:textId="77777777" w:rsidR="00AF0D41" w:rsidRDefault="00AF0D41" w:rsidP="008E21DE">
      <w:pPr>
        <w:spacing w:before="0" w:after="0"/>
      </w:pPr>
      <w:r>
        <w:separator/>
      </w:r>
    </w:p>
    <w:p w14:paraId="734EEDF1" w14:textId="77777777" w:rsidR="00AF0D41" w:rsidRDefault="00AF0D41"/>
  </w:footnote>
  <w:footnote w:type="continuationSeparator" w:id="0">
    <w:p w14:paraId="6596EF00" w14:textId="77777777" w:rsidR="00AF0D41" w:rsidRDefault="00AF0D41" w:rsidP="008E21DE">
      <w:pPr>
        <w:spacing w:before="0" w:after="0"/>
      </w:pPr>
      <w:r>
        <w:continuationSeparator/>
      </w:r>
    </w:p>
    <w:p w14:paraId="6A5BAF76" w14:textId="77777777" w:rsidR="00AF0D41" w:rsidRDefault="00AF0D41"/>
  </w:footnote>
  <w:footnote w:type="continuationNotice" w:id="1">
    <w:p w14:paraId="417376DB" w14:textId="77777777" w:rsidR="00AF0D41" w:rsidRDefault="00AF0D41">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AF0D41" w14:paraId="3E6A5E01" w14:textId="77777777" w:rsidTr="00935971">
      <w:tc>
        <w:tcPr>
          <w:tcW w:w="3308" w:type="dxa"/>
        </w:tcPr>
        <w:p w14:paraId="6C0337AC" w14:textId="31183CC7" w:rsidR="00AF0D41" w:rsidRDefault="00AF0D41" w:rsidP="00935971">
          <w:pPr>
            <w:pStyle w:val="Header"/>
            <w:ind w:left="-115"/>
          </w:pPr>
        </w:p>
      </w:tc>
      <w:tc>
        <w:tcPr>
          <w:tcW w:w="3308" w:type="dxa"/>
        </w:tcPr>
        <w:p w14:paraId="6E7BD62C" w14:textId="441381C6" w:rsidR="00AF0D41" w:rsidRDefault="00AF0D41" w:rsidP="00935971">
          <w:pPr>
            <w:pStyle w:val="Header"/>
            <w:jc w:val="center"/>
          </w:pPr>
        </w:p>
      </w:tc>
      <w:tc>
        <w:tcPr>
          <w:tcW w:w="3308" w:type="dxa"/>
        </w:tcPr>
        <w:p w14:paraId="777FAFB1" w14:textId="01DECF3B" w:rsidR="00AF0D41" w:rsidRDefault="00AF0D41" w:rsidP="00935971">
          <w:pPr>
            <w:pStyle w:val="Header"/>
            <w:ind w:right="-115"/>
            <w:jc w:val="right"/>
          </w:pPr>
        </w:p>
      </w:tc>
    </w:tr>
  </w:tbl>
  <w:p w14:paraId="1D418BA4" w14:textId="20CBA77B" w:rsidR="00AF0D41" w:rsidRDefault="00AF0D41" w:rsidP="00935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AF0D41" w:rsidRDefault="00AF0D41">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06051A7F"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06051A7F"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AF0D41" w:rsidRDefault="00AF0D41">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19AFBD3A" w:rsidR="00AF0D41" w:rsidRPr="006E4AB3" w:rsidRDefault="00AF0D41"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1625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19AFBD3A" w:rsidR="00AF0D41" w:rsidRPr="006E4AB3" w:rsidRDefault="00AF0D41"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16257">
                      <w:rPr>
                        <w:bCs/>
                        <w:noProof/>
                      </w:rPr>
                      <w:t>9</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AF0D41" w:rsidRDefault="00AF0D41">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54765A40"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54765A40"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AF0D41" w:rsidRDefault="00AF0D41">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67665655" w:rsidR="00AF0D41" w:rsidRPr="006E4AB3" w:rsidRDefault="00AF0D41"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67665655" w:rsidR="00AF0D41" w:rsidRPr="006E4AB3" w:rsidRDefault="00AF0D41"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AF0D41" w:rsidRDefault="00AF0D41">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1D177D68" w:rsidR="00AF0D41" w:rsidRPr="006E4AB3" w:rsidRDefault="00AF0D41"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1D177D68" w:rsidR="00AF0D41" w:rsidRPr="006E4AB3" w:rsidRDefault="00AF0D41"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40BDE723"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40BDE723"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AF0D41" w:rsidRDefault="00AF0D41">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2A308719" w:rsidR="00AF0D41" w:rsidRPr="006E4AB3" w:rsidRDefault="00AF0D41"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8</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2A308719" w:rsidR="00AF0D41" w:rsidRPr="006E4AB3" w:rsidRDefault="00AF0D41"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8</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AF0D41" w:rsidRDefault="00AF0D41">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AD6B0CB"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4AD6B0CB" w:rsidR="00AF0D41" w:rsidRPr="006E4AB3" w:rsidRDefault="00AF0D41"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419E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419E3">
                      <w:rPr>
                        <w:bCs/>
                        <w:noProof/>
                      </w:rPr>
                      <w:t>9</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DA1A1F"/>
    <w:multiLevelType w:val="hybridMultilevel"/>
    <w:tmpl w:val="A52A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93873"/>
    <w:multiLevelType w:val="hybridMultilevel"/>
    <w:tmpl w:val="963A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725437"/>
    <w:multiLevelType w:val="hybridMultilevel"/>
    <w:tmpl w:val="0958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abstractNumId w:val="0"/>
  </w:num>
  <w:num w:numId="2">
    <w:abstractNumId w:val="11"/>
  </w:num>
  <w:num w:numId="3">
    <w:abstractNumId w:val="20"/>
  </w:num>
  <w:num w:numId="4">
    <w:abstractNumId w:val="9"/>
  </w:num>
  <w:num w:numId="5">
    <w:abstractNumId w:val="2"/>
  </w:num>
  <w:num w:numId="6">
    <w:abstractNumId w:val="12"/>
  </w:num>
  <w:num w:numId="7">
    <w:abstractNumId w:val="15"/>
  </w:num>
  <w:num w:numId="8">
    <w:abstractNumId w:val="1"/>
  </w:num>
  <w:num w:numId="9">
    <w:abstractNumId w:val="14"/>
  </w:num>
  <w:num w:numId="10">
    <w:abstractNumId w:val="13"/>
  </w:num>
  <w:num w:numId="11">
    <w:abstractNumId w:val="6"/>
  </w:num>
  <w:num w:numId="12">
    <w:abstractNumId w:val="4"/>
  </w:num>
  <w:num w:numId="13">
    <w:abstractNumId w:val="10"/>
  </w:num>
  <w:num w:numId="14">
    <w:abstractNumId w:val="19"/>
  </w:num>
  <w:num w:numId="15">
    <w:abstractNumId w:val="18"/>
  </w:num>
  <w:num w:numId="16">
    <w:abstractNumId w:val="5"/>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8"/>
  </w:num>
  <w:num w:numId="20">
    <w:abstractNumId w:val="18"/>
  </w:num>
  <w:num w:numId="21">
    <w:abstractNumId w:val="18"/>
  </w:num>
  <w:num w:numId="22">
    <w:abstractNumId w:val="3"/>
  </w:num>
  <w:num w:numId="23">
    <w:abstractNumId w:val="18"/>
  </w:num>
  <w:num w:numId="24">
    <w:abstractNumId w:val="18"/>
  </w:num>
  <w:num w:numId="25">
    <w:abstractNumId w:val="7"/>
  </w:num>
  <w:num w:numId="26">
    <w:abstractNumId w:val="18"/>
  </w:num>
  <w:num w:numId="27">
    <w:abstractNumId w:val="18"/>
  </w:num>
  <w:num w:numId="28">
    <w:abstractNumId w:val="18"/>
  </w:num>
  <w:num w:numId="29">
    <w:abstractNumId w:val="18"/>
  </w:num>
  <w:num w:numId="30">
    <w:abstractNumId w:val="17"/>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SportAUSTable"/>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3073F"/>
    <w:rsid w:val="0006091A"/>
    <w:rsid w:val="000646AB"/>
    <w:rsid w:val="00080615"/>
    <w:rsid w:val="0008232F"/>
    <w:rsid w:val="0009616D"/>
    <w:rsid w:val="000C1590"/>
    <w:rsid w:val="000C252F"/>
    <w:rsid w:val="000D6562"/>
    <w:rsid w:val="000F0AF4"/>
    <w:rsid w:val="00104343"/>
    <w:rsid w:val="001462AB"/>
    <w:rsid w:val="0017603A"/>
    <w:rsid w:val="00180C2C"/>
    <w:rsid w:val="001A0006"/>
    <w:rsid w:val="001B37F1"/>
    <w:rsid w:val="001E0F05"/>
    <w:rsid w:val="001E6966"/>
    <w:rsid w:val="00212DC2"/>
    <w:rsid w:val="00216109"/>
    <w:rsid w:val="00223671"/>
    <w:rsid w:val="00236F66"/>
    <w:rsid w:val="00252C7D"/>
    <w:rsid w:val="002567EB"/>
    <w:rsid w:val="002804D3"/>
    <w:rsid w:val="00280CA6"/>
    <w:rsid w:val="00280F2D"/>
    <w:rsid w:val="00296826"/>
    <w:rsid w:val="002A2FF2"/>
    <w:rsid w:val="002B78AE"/>
    <w:rsid w:val="002C04EC"/>
    <w:rsid w:val="002D4AA4"/>
    <w:rsid w:val="002E600B"/>
    <w:rsid w:val="002E7360"/>
    <w:rsid w:val="002F455A"/>
    <w:rsid w:val="00316257"/>
    <w:rsid w:val="0033596F"/>
    <w:rsid w:val="003449A0"/>
    <w:rsid w:val="00344CD9"/>
    <w:rsid w:val="00350E17"/>
    <w:rsid w:val="00356D05"/>
    <w:rsid w:val="00391409"/>
    <w:rsid w:val="00393599"/>
    <w:rsid w:val="00396C8C"/>
    <w:rsid w:val="003A666A"/>
    <w:rsid w:val="003F3431"/>
    <w:rsid w:val="00406A7E"/>
    <w:rsid w:val="004102A2"/>
    <w:rsid w:val="00411BFD"/>
    <w:rsid w:val="004154E2"/>
    <w:rsid w:val="00417EFB"/>
    <w:rsid w:val="00422E0D"/>
    <w:rsid w:val="00430C60"/>
    <w:rsid w:val="00462BDC"/>
    <w:rsid w:val="00465E74"/>
    <w:rsid w:val="00467E78"/>
    <w:rsid w:val="00490C96"/>
    <w:rsid w:val="00491D48"/>
    <w:rsid w:val="004A06B0"/>
    <w:rsid w:val="004A77C1"/>
    <w:rsid w:val="004B3400"/>
    <w:rsid w:val="004D0A2B"/>
    <w:rsid w:val="004D5178"/>
    <w:rsid w:val="004E2A04"/>
    <w:rsid w:val="00502EB5"/>
    <w:rsid w:val="0051361B"/>
    <w:rsid w:val="005155AD"/>
    <w:rsid w:val="00534D53"/>
    <w:rsid w:val="005611E7"/>
    <w:rsid w:val="005675AF"/>
    <w:rsid w:val="00576119"/>
    <w:rsid w:val="00576E0F"/>
    <w:rsid w:val="00593CFA"/>
    <w:rsid w:val="005A368C"/>
    <w:rsid w:val="005B2184"/>
    <w:rsid w:val="005B7C7A"/>
    <w:rsid w:val="00644DCA"/>
    <w:rsid w:val="00680F04"/>
    <w:rsid w:val="00692FA6"/>
    <w:rsid w:val="006A6BDE"/>
    <w:rsid w:val="006B7B39"/>
    <w:rsid w:val="006C1769"/>
    <w:rsid w:val="006C24FD"/>
    <w:rsid w:val="006C6AD2"/>
    <w:rsid w:val="006E4AB3"/>
    <w:rsid w:val="00734305"/>
    <w:rsid w:val="007419E3"/>
    <w:rsid w:val="0074682F"/>
    <w:rsid w:val="00765BD5"/>
    <w:rsid w:val="00774488"/>
    <w:rsid w:val="007771EA"/>
    <w:rsid w:val="007C140B"/>
    <w:rsid w:val="007F41CF"/>
    <w:rsid w:val="00803BB8"/>
    <w:rsid w:val="00806380"/>
    <w:rsid w:val="00811C26"/>
    <w:rsid w:val="0081214B"/>
    <w:rsid w:val="00822530"/>
    <w:rsid w:val="0083244F"/>
    <w:rsid w:val="00864EC3"/>
    <w:rsid w:val="0086727A"/>
    <w:rsid w:val="00874CB5"/>
    <w:rsid w:val="00884576"/>
    <w:rsid w:val="00890E1A"/>
    <w:rsid w:val="00897226"/>
    <w:rsid w:val="008B297F"/>
    <w:rsid w:val="008D7A18"/>
    <w:rsid w:val="008E21DE"/>
    <w:rsid w:val="00904D8F"/>
    <w:rsid w:val="00925EE3"/>
    <w:rsid w:val="00935971"/>
    <w:rsid w:val="00962F71"/>
    <w:rsid w:val="0096750E"/>
    <w:rsid w:val="00971C95"/>
    <w:rsid w:val="00972DF0"/>
    <w:rsid w:val="00975A5D"/>
    <w:rsid w:val="009864F0"/>
    <w:rsid w:val="00990F89"/>
    <w:rsid w:val="009A127B"/>
    <w:rsid w:val="009B2EB9"/>
    <w:rsid w:val="009B5ACC"/>
    <w:rsid w:val="009D5C9A"/>
    <w:rsid w:val="009D6BFC"/>
    <w:rsid w:val="009E353B"/>
    <w:rsid w:val="009E380A"/>
    <w:rsid w:val="009E7C55"/>
    <w:rsid w:val="009F200E"/>
    <w:rsid w:val="00A07E4A"/>
    <w:rsid w:val="00A118FC"/>
    <w:rsid w:val="00A1693F"/>
    <w:rsid w:val="00A236BF"/>
    <w:rsid w:val="00A2426C"/>
    <w:rsid w:val="00A36FA7"/>
    <w:rsid w:val="00A444C0"/>
    <w:rsid w:val="00A45B5F"/>
    <w:rsid w:val="00A51A9F"/>
    <w:rsid w:val="00A56018"/>
    <w:rsid w:val="00A836CA"/>
    <w:rsid w:val="00A8475F"/>
    <w:rsid w:val="00A86ABD"/>
    <w:rsid w:val="00AA1BC5"/>
    <w:rsid w:val="00AB12D5"/>
    <w:rsid w:val="00AB6340"/>
    <w:rsid w:val="00AC33DC"/>
    <w:rsid w:val="00AD735D"/>
    <w:rsid w:val="00AE7AB5"/>
    <w:rsid w:val="00AF0899"/>
    <w:rsid w:val="00AF0D41"/>
    <w:rsid w:val="00B53C23"/>
    <w:rsid w:val="00B603C0"/>
    <w:rsid w:val="00B64027"/>
    <w:rsid w:val="00B7394A"/>
    <w:rsid w:val="00B92B1D"/>
    <w:rsid w:val="00BA0155"/>
    <w:rsid w:val="00BA7232"/>
    <w:rsid w:val="00BC20A6"/>
    <w:rsid w:val="00BD7881"/>
    <w:rsid w:val="00BE08FE"/>
    <w:rsid w:val="00C0421C"/>
    <w:rsid w:val="00C076EE"/>
    <w:rsid w:val="00C14E71"/>
    <w:rsid w:val="00C40D29"/>
    <w:rsid w:val="00C75CAF"/>
    <w:rsid w:val="00C80B19"/>
    <w:rsid w:val="00C81CFA"/>
    <w:rsid w:val="00C837F2"/>
    <w:rsid w:val="00C909A7"/>
    <w:rsid w:val="00C9141C"/>
    <w:rsid w:val="00CD1080"/>
    <w:rsid w:val="00CD593E"/>
    <w:rsid w:val="00CD6308"/>
    <w:rsid w:val="00CF7298"/>
    <w:rsid w:val="00D3568B"/>
    <w:rsid w:val="00D407FB"/>
    <w:rsid w:val="00D46C9E"/>
    <w:rsid w:val="00D76A08"/>
    <w:rsid w:val="00DA3C47"/>
    <w:rsid w:val="00DE1F51"/>
    <w:rsid w:val="00DF2A91"/>
    <w:rsid w:val="00DF72D0"/>
    <w:rsid w:val="00DF74BA"/>
    <w:rsid w:val="00E02238"/>
    <w:rsid w:val="00E06B80"/>
    <w:rsid w:val="00E32DB6"/>
    <w:rsid w:val="00E346DB"/>
    <w:rsid w:val="00E40EC7"/>
    <w:rsid w:val="00E435F6"/>
    <w:rsid w:val="00E5389B"/>
    <w:rsid w:val="00E56DB2"/>
    <w:rsid w:val="00E8559B"/>
    <w:rsid w:val="00EC5191"/>
    <w:rsid w:val="00ED1870"/>
    <w:rsid w:val="00ED767D"/>
    <w:rsid w:val="00EE7FCE"/>
    <w:rsid w:val="00F2454B"/>
    <w:rsid w:val="00F36EF3"/>
    <w:rsid w:val="00F66F96"/>
    <w:rsid w:val="00F6782F"/>
    <w:rsid w:val="00F86B38"/>
    <w:rsid w:val="00F9318C"/>
    <w:rsid w:val="00FD1045"/>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48"/>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www.who.int/gpsc/clean_hands_protection/en/"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nikki.stuart@mountcarmel.tas.edu.au" TargetMode="External"/><Relationship Id="rId27" Type="http://schemas.openxmlformats.org/officeDocument/2006/relationships/footer" Target="foot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purl.org/dc/elements/1.1/"/>
    <ds:schemaRef ds:uri="d12a8495-895e-4c6a-81ef-3b660d87e545"/>
    <ds:schemaRef ds:uri="d989a5eb-b664-4132-ae52-b637946a6bc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FD5AA-2010-4994-A455-767EFD8F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183</TotalTime>
  <Pages>9</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Nikki Stuart</cp:lastModifiedBy>
  <cp:revision>10</cp:revision>
  <cp:lastPrinted>2020-07-21T03:07:00Z</cp:lastPrinted>
  <dcterms:created xsi:type="dcterms:W3CDTF">2020-07-10T01:46:00Z</dcterms:created>
  <dcterms:modified xsi:type="dcterms:W3CDTF">2020-07-21T05:01:00Z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